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B" w:rsidRDefault="00EE1E1B" w:rsidP="00EE4185">
      <w:r>
        <w:rPr>
          <w:color w:val="222233"/>
          <w:sz w:val="18"/>
          <w:szCs w:val="18"/>
        </w:rPr>
        <w:br/>
      </w:r>
    </w:p>
    <w:p w:rsidR="00EE1E1B" w:rsidRDefault="00947062" w:rsidP="001A35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RAPPORT</w:t>
      </w:r>
    </w:p>
    <w:p w:rsidR="004B624D" w:rsidRDefault="004B624D" w:rsidP="001A35CC">
      <w:pPr>
        <w:jc w:val="center"/>
        <w:rPr>
          <w:i/>
          <w:sz w:val="28"/>
          <w:szCs w:val="28"/>
        </w:rPr>
      </w:pPr>
    </w:p>
    <w:p w:rsidR="00640C24" w:rsidRDefault="005F020F" w:rsidP="000E7627">
      <w:pPr>
        <w:rPr>
          <w:b/>
        </w:rPr>
      </w:pPr>
      <w:r>
        <w:rPr>
          <w:b/>
        </w:rPr>
        <w:t xml:space="preserve">Wat </w:t>
      </w:r>
      <w:r w:rsidR="00C87C06">
        <w:rPr>
          <w:b/>
        </w:rPr>
        <w:t>is het verzoek</w:t>
      </w:r>
      <w:r>
        <w:rPr>
          <w:b/>
        </w:rPr>
        <w:t xml:space="preserve">? </w:t>
      </w:r>
    </w:p>
    <w:p w:rsidR="00C87C06" w:rsidRDefault="00C87C06" w:rsidP="00C87C06">
      <w:r>
        <w:t xml:space="preserve">Verzoeker vroeg de Ombudscommissie zijn klacht over de behandeling van zijn bijstandsaanvraag en het verrekenen van voorschotten door de gemeente ’s-Hertogenbosch te onderzoeken. Verzoeker vindt dat de gemeente hem niet serieus </w:t>
      </w:r>
      <w:r w:rsidRPr="001C518B">
        <w:t>nam</w:t>
      </w:r>
      <w:r>
        <w:t xml:space="preserve"> en van het kastje naar de muur stuurde. Ook kwam de gemeente afspraken niet na.</w:t>
      </w:r>
      <w:r w:rsidR="00D02E9B" w:rsidRPr="001C518B">
        <w:t xml:space="preserve"> Verzoeker stelt dat hij financieel in de problemen kwam</w:t>
      </w:r>
      <w:r w:rsidR="001C518B" w:rsidRPr="001C518B">
        <w:t>. Dit kwam</w:t>
      </w:r>
      <w:r w:rsidR="00D02E9B" w:rsidRPr="001C518B">
        <w:t xml:space="preserve"> doordat de gemeente hem niet vooraf informeerde over de </w:t>
      </w:r>
      <w:r w:rsidR="001C518B">
        <w:t>manier</w:t>
      </w:r>
      <w:r w:rsidR="00D02E9B" w:rsidRPr="001C518B">
        <w:t xml:space="preserve"> van verrekening van voorschotten en de mogelijkheid van een betalingsregeling.</w:t>
      </w:r>
      <w:r w:rsidR="00D02E9B">
        <w:t xml:space="preserve"> Verzoeker </w:t>
      </w:r>
      <w:r w:rsidR="00D02E9B" w:rsidRPr="001C518B">
        <w:t>vordert</w:t>
      </w:r>
      <w:r w:rsidR="00D02E9B">
        <w:t xml:space="preserve"> de verrekende voorschotten terug. </w:t>
      </w:r>
    </w:p>
    <w:p w:rsidR="00C87C06" w:rsidRDefault="00C87C06" w:rsidP="00C87C06"/>
    <w:p w:rsidR="00C87C06" w:rsidRPr="009A3DC5" w:rsidRDefault="00C87C06" w:rsidP="00C87C06">
      <w:pPr>
        <w:rPr>
          <w:rFonts w:cs="Arial"/>
          <w:b/>
        </w:rPr>
      </w:pPr>
      <w:r w:rsidRPr="009A3DC5">
        <w:rPr>
          <w:rFonts w:cs="Arial"/>
          <w:b/>
        </w:rPr>
        <w:t>Wat is ons oordeel?</w:t>
      </w:r>
    </w:p>
    <w:p w:rsidR="00C34731" w:rsidRDefault="001C518B" w:rsidP="00C87C06">
      <w:pPr>
        <w:rPr>
          <w:rFonts w:cs="Arial"/>
        </w:rPr>
      </w:pPr>
      <w:r>
        <w:rPr>
          <w:rFonts w:cs="Arial"/>
        </w:rPr>
        <w:t>De commissie vindt d</w:t>
      </w:r>
      <w:r w:rsidR="00D85779">
        <w:rPr>
          <w:rFonts w:cs="Arial"/>
        </w:rPr>
        <w:t xml:space="preserve">e onderzochte klachten </w:t>
      </w:r>
      <w:r w:rsidR="00D85779" w:rsidRPr="001C518B">
        <w:rPr>
          <w:rFonts w:cs="Arial"/>
          <w:i/>
        </w:rPr>
        <w:t>deels gegrond</w:t>
      </w:r>
      <w:r w:rsidR="00D85779" w:rsidRPr="001C518B">
        <w:rPr>
          <w:rFonts w:cs="Arial"/>
        </w:rPr>
        <w:t>.</w:t>
      </w:r>
      <w:r w:rsidR="00D85779">
        <w:rPr>
          <w:rFonts w:cs="Arial"/>
        </w:rPr>
        <w:t xml:space="preserve"> </w:t>
      </w:r>
      <w:r w:rsidR="00C34731">
        <w:rPr>
          <w:rFonts w:cs="Arial"/>
        </w:rPr>
        <w:t xml:space="preserve">De onderzochte gedragingen zijn </w:t>
      </w:r>
      <w:r w:rsidR="00D85779">
        <w:rPr>
          <w:rFonts w:cs="Arial"/>
        </w:rPr>
        <w:t xml:space="preserve">namelijk </w:t>
      </w:r>
      <w:r w:rsidR="00C34731" w:rsidRPr="00C05208">
        <w:rPr>
          <w:rFonts w:cs="Arial"/>
          <w:i/>
        </w:rPr>
        <w:t>deels onbehoorlijk</w:t>
      </w:r>
      <w:r w:rsidR="00D85779">
        <w:rPr>
          <w:rFonts w:cs="Arial"/>
          <w:i/>
        </w:rPr>
        <w:t>,deel</w:t>
      </w:r>
      <w:r w:rsidR="00794824">
        <w:rPr>
          <w:rFonts w:cs="Arial"/>
          <w:i/>
        </w:rPr>
        <w:t>s</w:t>
      </w:r>
      <w:r w:rsidR="00D85779">
        <w:rPr>
          <w:rFonts w:cs="Arial"/>
          <w:i/>
        </w:rPr>
        <w:t xml:space="preserve"> behoorlijk.</w:t>
      </w:r>
      <w:r w:rsidR="00C34731">
        <w:rPr>
          <w:rFonts w:cs="Arial"/>
        </w:rPr>
        <w:t xml:space="preserve"> </w:t>
      </w:r>
    </w:p>
    <w:p w:rsidR="00C34731" w:rsidRDefault="00C34731" w:rsidP="00C87C06">
      <w:pPr>
        <w:rPr>
          <w:rFonts w:cs="Arial"/>
        </w:rPr>
      </w:pPr>
    </w:p>
    <w:p w:rsidR="00C87C06" w:rsidRPr="001C518B" w:rsidRDefault="0018573B" w:rsidP="00C87C06">
      <w:pPr>
        <w:rPr>
          <w:rFonts w:cs="Arial"/>
        </w:rPr>
      </w:pPr>
      <w:r>
        <w:rPr>
          <w:rFonts w:cs="Arial"/>
        </w:rPr>
        <w:t xml:space="preserve">De commissie </w:t>
      </w:r>
      <w:r w:rsidR="003F746B">
        <w:rPr>
          <w:rFonts w:cs="Arial"/>
        </w:rPr>
        <w:t>stelt vast</w:t>
      </w:r>
      <w:r>
        <w:rPr>
          <w:rFonts w:cs="Arial"/>
        </w:rPr>
        <w:t xml:space="preserve"> dat de</w:t>
      </w:r>
      <w:r w:rsidR="00C34731">
        <w:rPr>
          <w:rFonts w:cs="Arial"/>
        </w:rPr>
        <w:t xml:space="preserve"> </w:t>
      </w:r>
      <w:r w:rsidR="001074A6">
        <w:rPr>
          <w:rFonts w:cs="Arial"/>
        </w:rPr>
        <w:t xml:space="preserve">wet </w:t>
      </w:r>
      <w:r w:rsidR="00C34731">
        <w:rPr>
          <w:rFonts w:cs="Arial"/>
        </w:rPr>
        <w:t xml:space="preserve">de gemeente </w:t>
      </w:r>
      <w:r w:rsidR="001074A6">
        <w:rPr>
          <w:rFonts w:cs="Arial"/>
        </w:rPr>
        <w:t xml:space="preserve">de </w:t>
      </w:r>
      <w:r w:rsidR="003F746B">
        <w:rPr>
          <w:rFonts w:cs="Arial"/>
        </w:rPr>
        <w:t xml:space="preserve">bevoegd </w:t>
      </w:r>
      <w:r w:rsidR="001074A6">
        <w:rPr>
          <w:rFonts w:cs="Arial"/>
        </w:rPr>
        <w:t xml:space="preserve">geeft om </w:t>
      </w:r>
      <w:r w:rsidR="003F746B" w:rsidRPr="001C518B">
        <w:rPr>
          <w:rFonts w:cs="Arial"/>
        </w:rPr>
        <w:t>verleende</w:t>
      </w:r>
      <w:r w:rsidR="003F746B">
        <w:rPr>
          <w:rFonts w:cs="Arial"/>
        </w:rPr>
        <w:t xml:space="preserve"> voorschotten </w:t>
      </w:r>
      <w:r w:rsidR="001074A6">
        <w:rPr>
          <w:rFonts w:cs="Arial"/>
        </w:rPr>
        <w:t xml:space="preserve">direct </w:t>
      </w:r>
      <w:r w:rsidR="003F746B">
        <w:rPr>
          <w:rFonts w:cs="Arial"/>
        </w:rPr>
        <w:t xml:space="preserve">te verrekenen. </w:t>
      </w:r>
      <w:r w:rsidR="001074A6">
        <w:rPr>
          <w:rFonts w:cs="Arial"/>
        </w:rPr>
        <w:t xml:space="preserve">De gemeente hoeft hierbij geen rekening te houden met de </w:t>
      </w:r>
      <w:r w:rsidR="001074A6" w:rsidRPr="001C518B">
        <w:rPr>
          <w:rFonts w:cs="Arial"/>
        </w:rPr>
        <w:t>beslagvrije</w:t>
      </w:r>
      <w:r w:rsidR="001074A6">
        <w:rPr>
          <w:rFonts w:cs="Arial"/>
        </w:rPr>
        <w:t xml:space="preserve"> voet. De gemeente informeerde </w:t>
      </w:r>
      <w:r w:rsidR="00C34731">
        <w:rPr>
          <w:rFonts w:cs="Arial"/>
        </w:rPr>
        <w:t xml:space="preserve">verzoeker </w:t>
      </w:r>
      <w:r w:rsidR="002F336E">
        <w:rPr>
          <w:rFonts w:cs="Arial"/>
        </w:rPr>
        <w:t xml:space="preserve">alleen </w:t>
      </w:r>
      <w:r w:rsidR="00C34731">
        <w:rPr>
          <w:rFonts w:cs="Arial"/>
        </w:rPr>
        <w:t xml:space="preserve">vooraf niet goed over de </w:t>
      </w:r>
      <w:r w:rsidR="00C05208">
        <w:rPr>
          <w:rFonts w:cs="Arial"/>
        </w:rPr>
        <w:t>manier</w:t>
      </w:r>
      <w:r w:rsidR="00C34731">
        <w:rPr>
          <w:rFonts w:cs="Arial"/>
        </w:rPr>
        <w:t xml:space="preserve"> van verrekening van </w:t>
      </w:r>
      <w:r w:rsidR="00C05208" w:rsidRPr="001C518B">
        <w:rPr>
          <w:rFonts w:cs="Arial"/>
        </w:rPr>
        <w:t>verleende</w:t>
      </w:r>
      <w:r w:rsidR="00C34731" w:rsidRPr="00C05208">
        <w:rPr>
          <w:rFonts w:cs="Arial"/>
        </w:rPr>
        <w:t xml:space="preserve"> voorscho</w:t>
      </w:r>
      <w:r w:rsidR="00DF258C">
        <w:rPr>
          <w:rFonts w:cs="Arial"/>
        </w:rPr>
        <w:t>tten en de mogelijkheid van een terugbetalingsregeling.</w:t>
      </w:r>
      <w:r w:rsidR="00922B97">
        <w:rPr>
          <w:rFonts w:cs="Arial"/>
        </w:rPr>
        <w:t xml:space="preserve"> De commissie vraagt de gemeente dit </w:t>
      </w:r>
      <w:r w:rsidR="00922B97" w:rsidRPr="001C518B">
        <w:rPr>
          <w:rFonts w:cs="Arial"/>
        </w:rPr>
        <w:t xml:space="preserve">te verbeteren. </w:t>
      </w:r>
    </w:p>
    <w:p w:rsidR="00443922" w:rsidRPr="002F336E" w:rsidRDefault="001C518B" w:rsidP="00C87C06">
      <w:pPr>
        <w:rPr>
          <w:rFonts w:cs="Arial"/>
        </w:rPr>
      </w:pPr>
      <w:r w:rsidRPr="001C518B">
        <w:rPr>
          <w:rFonts w:cs="Arial"/>
        </w:rPr>
        <w:t>D</w:t>
      </w:r>
      <w:r>
        <w:rPr>
          <w:rFonts w:cs="Arial"/>
        </w:rPr>
        <w:t>e commissie vindt niet</w:t>
      </w:r>
      <w:r w:rsidR="00922B97">
        <w:rPr>
          <w:rFonts w:cs="Arial"/>
        </w:rPr>
        <w:t xml:space="preserve"> dat</w:t>
      </w:r>
      <w:r w:rsidR="00922B97" w:rsidRPr="001C518B">
        <w:rPr>
          <w:rFonts w:cs="Arial"/>
        </w:rPr>
        <w:t xml:space="preserve"> de gemeente verz</w:t>
      </w:r>
      <w:r w:rsidR="00922B97">
        <w:rPr>
          <w:rFonts w:cs="Arial"/>
        </w:rPr>
        <w:t xml:space="preserve">oeker </w:t>
      </w:r>
      <w:r>
        <w:rPr>
          <w:rFonts w:cs="Arial"/>
        </w:rPr>
        <w:t>verkeerd</w:t>
      </w:r>
      <w:r w:rsidR="00922B97">
        <w:rPr>
          <w:rFonts w:cs="Arial"/>
        </w:rPr>
        <w:t xml:space="preserve"> informeerde over de combinatie van de Wet Studiefinanciering en de Wet werk en bijstand. De geme</w:t>
      </w:r>
      <w:r w:rsidR="00922B97" w:rsidRPr="002F336E">
        <w:rPr>
          <w:rFonts w:cs="Arial"/>
        </w:rPr>
        <w:t xml:space="preserve">ente had verzoeker wel actief moeten informeren over de wijziging van zijn vaste contactpersoon. </w:t>
      </w:r>
    </w:p>
    <w:p w:rsidR="00D85779" w:rsidRPr="002F336E" w:rsidRDefault="002F336E" w:rsidP="00C87C06">
      <w:pPr>
        <w:rPr>
          <w:rFonts w:cs="Arial"/>
        </w:rPr>
      </w:pPr>
      <w:r w:rsidRPr="002F336E">
        <w:rPr>
          <w:rFonts w:cs="Arial"/>
        </w:rPr>
        <w:t>De gemeente maakte verzoeker excuses</w:t>
      </w:r>
      <w:r>
        <w:rPr>
          <w:rFonts w:cs="Arial"/>
        </w:rPr>
        <w:t xml:space="preserve"> voor </w:t>
      </w:r>
      <w:r w:rsidRPr="002F336E">
        <w:rPr>
          <w:rFonts w:cs="Arial"/>
        </w:rPr>
        <w:t>onprofessioneel</w:t>
      </w:r>
      <w:r>
        <w:rPr>
          <w:rFonts w:cs="Arial"/>
        </w:rPr>
        <w:t xml:space="preserve"> handelen. Door deze excuses is het onbehoorlijk handelen, hersteld.</w:t>
      </w:r>
    </w:p>
    <w:p w:rsidR="00C34731" w:rsidRPr="002F336E" w:rsidRDefault="00C34731" w:rsidP="00C87C06">
      <w:pPr>
        <w:rPr>
          <w:rFonts w:cs="Arial"/>
        </w:rPr>
      </w:pPr>
    </w:p>
    <w:p w:rsidR="00C87C06" w:rsidRPr="002F336E" w:rsidRDefault="00C87C06" w:rsidP="00C87C06">
      <w:pPr>
        <w:rPr>
          <w:rFonts w:cs="Arial"/>
        </w:rPr>
      </w:pPr>
      <w:r w:rsidRPr="002F336E">
        <w:rPr>
          <w:rFonts w:cs="Arial"/>
        </w:rPr>
        <w:t xml:space="preserve">Over hoe wij tot dit oordeel gekomen zijn, leest u hieronder meer. </w:t>
      </w:r>
    </w:p>
    <w:p w:rsidR="00C87C06" w:rsidRPr="002F336E" w:rsidRDefault="00C87C06" w:rsidP="00C87C06">
      <w:pPr>
        <w:rPr>
          <w:b/>
        </w:rPr>
      </w:pPr>
    </w:p>
    <w:p w:rsidR="00C87C06" w:rsidRPr="002F336E" w:rsidRDefault="00C87C06" w:rsidP="00C87C06">
      <w:pPr>
        <w:rPr>
          <w:b/>
        </w:rPr>
      </w:pPr>
      <w:r w:rsidRPr="002F336E">
        <w:rPr>
          <w:b/>
        </w:rPr>
        <w:t xml:space="preserve">Hoe beoordeelden wij het verzoek? </w:t>
      </w:r>
    </w:p>
    <w:p w:rsidR="0018573B" w:rsidRPr="002F336E" w:rsidRDefault="00E92DAC" w:rsidP="00E92DAC">
      <w:r w:rsidRPr="002F336E">
        <w:t>De Ombudscommissie onderzocht of de gemeente op een behoorl</w:t>
      </w:r>
      <w:r w:rsidRPr="00B17724">
        <w:t xml:space="preserve">ijke manier is omgegaan met verzoeker. </w:t>
      </w:r>
      <w:r>
        <w:t xml:space="preserve">Daarbij toetste de commissie het verzoek aan de </w:t>
      </w:r>
      <w:r>
        <w:rPr>
          <w:rFonts w:cs="Arial"/>
        </w:rPr>
        <w:t xml:space="preserve">behoorlijkheidsnormen uit de Behoorlijkheidswijzer van de Nationale Ombudsman. </w:t>
      </w:r>
      <w:r w:rsidR="008200C0" w:rsidRPr="004F207D">
        <w:t>In</w:t>
      </w:r>
      <w:r w:rsidR="008200C0">
        <w:rPr>
          <w:sz w:val="22"/>
          <w:szCs w:val="22"/>
        </w:rPr>
        <w:t xml:space="preserve"> </w:t>
      </w:r>
      <w:r w:rsidR="008200C0" w:rsidRPr="004F207D">
        <w:t xml:space="preserve">dit onderzoek </w:t>
      </w:r>
      <w:r w:rsidR="0018573B">
        <w:t>toetste de Ombudscommissie</w:t>
      </w:r>
      <w:r w:rsidR="008200C0" w:rsidRPr="004F207D">
        <w:t xml:space="preserve"> a</w:t>
      </w:r>
      <w:r w:rsidR="008200C0" w:rsidRPr="002F336E">
        <w:t>an</w:t>
      </w:r>
      <w:r w:rsidR="0018573B" w:rsidRPr="002F336E">
        <w:t>:</w:t>
      </w:r>
    </w:p>
    <w:p w:rsidR="0018573B" w:rsidRPr="00C05208" w:rsidRDefault="008200C0" w:rsidP="00606F2F">
      <w:pPr>
        <w:pStyle w:val="Lijstalinea"/>
        <w:numPr>
          <w:ilvl w:val="0"/>
          <w:numId w:val="6"/>
        </w:numPr>
        <w:rPr>
          <w:rFonts w:cs="Arial"/>
        </w:rPr>
      </w:pPr>
      <w:r w:rsidRPr="002F336E">
        <w:t>het beginsel</w:t>
      </w:r>
      <w:r w:rsidRPr="00C05208">
        <w:t xml:space="preserve"> v</w:t>
      </w:r>
      <w:r w:rsidRPr="002F336E">
        <w:t xml:space="preserve">an een </w:t>
      </w:r>
      <w:r w:rsidR="002F336E" w:rsidRPr="002F336E">
        <w:t>g</w:t>
      </w:r>
      <w:r w:rsidR="002F336E">
        <w:t>oede</w:t>
      </w:r>
      <w:r w:rsidRPr="00C05208">
        <w:t xml:space="preserve"> </w:t>
      </w:r>
      <w:r w:rsidRPr="002F336E">
        <w:t>informatieverstrekking</w:t>
      </w:r>
      <w:r w:rsidR="00951235" w:rsidRPr="00C05208">
        <w:t xml:space="preserve">, </w:t>
      </w:r>
    </w:p>
    <w:p w:rsidR="0018573B" w:rsidRPr="00C05208" w:rsidRDefault="0044476A" w:rsidP="0018573B">
      <w:pPr>
        <w:pStyle w:val="Lijstalinea"/>
        <w:numPr>
          <w:ilvl w:val="0"/>
          <w:numId w:val="6"/>
        </w:numPr>
        <w:rPr>
          <w:rFonts w:cs="Arial"/>
        </w:rPr>
      </w:pPr>
      <w:r w:rsidRPr="00C05208">
        <w:t xml:space="preserve">het </w:t>
      </w:r>
      <w:r w:rsidRPr="002F336E">
        <w:t>beginsel</w:t>
      </w:r>
      <w:r w:rsidRPr="00C05208">
        <w:t xml:space="preserve"> van een goede organisatie</w:t>
      </w:r>
      <w:r w:rsidR="0018573B" w:rsidRPr="00C05208">
        <w:t xml:space="preserve">, </w:t>
      </w:r>
      <w:r w:rsidR="00951235" w:rsidRPr="00C05208">
        <w:t xml:space="preserve"> en </w:t>
      </w:r>
    </w:p>
    <w:p w:rsidR="00E92DAC" w:rsidRPr="00C05208" w:rsidRDefault="00951235" w:rsidP="0018573B">
      <w:pPr>
        <w:pStyle w:val="Lijstalinea"/>
        <w:numPr>
          <w:ilvl w:val="0"/>
          <w:numId w:val="6"/>
        </w:numPr>
        <w:rPr>
          <w:rFonts w:cs="Arial"/>
        </w:rPr>
      </w:pPr>
      <w:r w:rsidRPr="00C05208">
        <w:t xml:space="preserve">het </w:t>
      </w:r>
      <w:r w:rsidRPr="002F336E">
        <w:t>beginsel</w:t>
      </w:r>
      <w:r w:rsidRPr="00C05208">
        <w:t xml:space="preserve"> van </w:t>
      </w:r>
      <w:r w:rsidRPr="002F336E">
        <w:t>professionaliteit</w:t>
      </w:r>
    </w:p>
    <w:p w:rsidR="00C87C06" w:rsidRDefault="00C87C06" w:rsidP="000E7627"/>
    <w:p w:rsidR="00E92DAC" w:rsidRPr="0015063E" w:rsidRDefault="00E92DAC" w:rsidP="00E92DAC">
      <w:pPr>
        <w:rPr>
          <w:b/>
        </w:rPr>
      </w:pPr>
      <w:r>
        <w:rPr>
          <w:b/>
        </w:rPr>
        <w:t xml:space="preserve">Hoe was de </w:t>
      </w:r>
      <w:r w:rsidRPr="002F336E">
        <w:rPr>
          <w:b/>
        </w:rPr>
        <w:t>procedure</w:t>
      </w:r>
      <w:r>
        <w:rPr>
          <w:b/>
        </w:rPr>
        <w:t xml:space="preserve">? </w:t>
      </w:r>
    </w:p>
    <w:p w:rsidR="00E92DAC" w:rsidRDefault="00E92DAC" w:rsidP="00E92DAC">
      <w:r>
        <w:t xml:space="preserve">De Ombudscommissie nodigde partijen uit voor een hoorzitting op </w:t>
      </w:r>
      <w:r w:rsidR="006E4758">
        <w:t>16 september</w:t>
      </w:r>
      <w:r>
        <w:t xml:space="preserve"> 2013. Partijen waren hierbij aanwezig en vertelden ieder hun kant van het verhaal. Ook stelde de commissie vragen aan partijen. </w:t>
      </w:r>
    </w:p>
    <w:p w:rsidR="00E92DAC" w:rsidRDefault="00E92DAC" w:rsidP="00E92DAC">
      <w:r>
        <w:t xml:space="preserve">Na de hoorzitting stelde de commissie een verslag van bevindingen op. Hiermee beëindigde de commissie haar </w:t>
      </w:r>
      <w:r w:rsidRPr="002F336E">
        <w:t>feitenonderzoek</w:t>
      </w:r>
      <w:r w:rsidRPr="00B17724">
        <w:t xml:space="preserve">. </w:t>
      </w:r>
      <w:r w:rsidR="00E94E73">
        <w:t xml:space="preserve">Verzoeker reageerde op dit verslag. </w:t>
      </w:r>
      <w:r w:rsidRPr="00532896">
        <w:t>De c</w:t>
      </w:r>
      <w:r>
        <w:t xml:space="preserve">ommissie betrok </w:t>
      </w:r>
      <w:r w:rsidR="00F95EAB">
        <w:t>zijn</w:t>
      </w:r>
      <w:r>
        <w:t xml:space="preserve"> reactie </w:t>
      </w:r>
      <w:r w:rsidRPr="00532896">
        <w:t xml:space="preserve">in haar </w:t>
      </w:r>
      <w:r w:rsidRPr="00C518C2">
        <w:t>r</w:t>
      </w:r>
      <w:r>
        <w:t xml:space="preserve">apport. </w:t>
      </w:r>
      <w:r w:rsidR="00D02E9B">
        <w:t xml:space="preserve">De commissie baseert dit rapport </w:t>
      </w:r>
      <w:r w:rsidR="009811E4" w:rsidRPr="00D02E9B">
        <w:t>op g</w:t>
      </w:r>
      <w:r w:rsidR="009811E4">
        <w:t>enoemd verslag van bevindingen.</w:t>
      </w:r>
    </w:p>
    <w:p w:rsidR="00E92DAC" w:rsidRDefault="00E92DAC" w:rsidP="00E92DAC"/>
    <w:p w:rsidR="00E92DAC" w:rsidRDefault="00E92DAC" w:rsidP="00E92DAC">
      <w:pPr>
        <w:rPr>
          <w:b/>
        </w:rPr>
      </w:pPr>
      <w:r>
        <w:rPr>
          <w:b/>
        </w:rPr>
        <w:t xml:space="preserve">Wat zijn onze overwegingen? </w:t>
      </w:r>
    </w:p>
    <w:p w:rsidR="00E92DAC" w:rsidRDefault="00E92DAC" w:rsidP="00E92DAC">
      <w:r>
        <w:t xml:space="preserve">Hieronder treft u onze overwegingen aan die geleid hebben tot ons oordeel. </w:t>
      </w:r>
    </w:p>
    <w:p w:rsidR="00922B97" w:rsidRDefault="00922B97" w:rsidP="00E92DAC"/>
    <w:p w:rsidR="00922B97" w:rsidRDefault="00922B97" w:rsidP="00E92DAC"/>
    <w:p w:rsidR="00922B97" w:rsidRDefault="00922B97" w:rsidP="00E92DAC"/>
    <w:p w:rsidR="00922B97" w:rsidRDefault="00922B97" w:rsidP="00E92DAC"/>
    <w:p w:rsidR="0081402B" w:rsidRPr="002F336E" w:rsidRDefault="0081402B" w:rsidP="0081402B">
      <w:pPr>
        <w:rPr>
          <w:b/>
        </w:rPr>
      </w:pPr>
    </w:p>
    <w:p w:rsidR="00606F2F" w:rsidRDefault="00606F2F" w:rsidP="0081402B">
      <w:pPr>
        <w:rPr>
          <w:b/>
        </w:rPr>
      </w:pPr>
      <w:r w:rsidRPr="002F336E">
        <w:rPr>
          <w:b/>
        </w:rPr>
        <w:lastRenderedPageBreak/>
        <w:t xml:space="preserve">Ad 1) </w:t>
      </w:r>
      <w:r w:rsidR="002F336E">
        <w:rPr>
          <w:b/>
        </w:rPr>
        <w:t>Een goede</w:t>
      </w:r>
      <w:r>
        <w:rPr>
          <w:b/>
        </w:rPr>
        <w:t xml:space="preserve"> </w:t>
      </w:r>
      <w:r w:rsidRPr="002F336E">
        <w:rPr>
          <w:b/>
        </w:rPr>
        <w:t>informatieverstrekking</w:t>
      </w:r>
      <w:r w:rsidR="00A53A25">
        <w:rPr>
          <w:b/>
        </w:rPr>
        <w:t>.</w:t>
      </w:r>
    </w:p>
    <w:p w:rsidR="00606F2F" w:rsidRDefault="00606F2F" w:rsidP="0081402B">
      <w:pPr>
        <w:rPr>
          <w:b/>
        </w:rPr>
      </w:pPr>
    </w:p>
    <w:p w:rsidR="008200C0" w:rsidRPr="008200C0" w:rsidRDefault="008200C0" w:rsidP="0081402B">
      <w:pPr>
        <w:rPr>
          <w:u w:val="single"/>
        </w:rPr>
      </w:pPr>
      <w:r>
        <w:rPr>
          <w:u w:val="single"/>
        </w:rPr>
        <w:t>Verrekening voorschotten</w:t>
      </w:r>
    </w:p>
    <w:p w:rsidR="00395524" w:rsidRPr="00C05208" w:rsidRDefault="00EB430E" w:rsidP="0081402B">
      <w:r>
        <w:t>Als iemand niet in zijn eigen inkomen</w:t>
      </w:r>
      <w:r w:rsidR="00E171DB">
        <w:t xml:space="preserve"> </w:t>
      </w:r>
      <w:r w:rsidR="00E171DB" w:rsidRPr="00E171DB">
        <w:t>kan</w:t>
      </w:r>
      <w:r w:rsidR="00E171DB">
        <w:t xml:space="preserve"> </w:t>
      </w:r>
      <w:r>
        <w:t xml:space="preserve">voorzien, kan hij een bijstandsuitkering aanvragen bij de gemeente. </w:t>
      </w:r>
      <w:r w:rsidR="002009B3">
        <w:t xml:space="preserve">Zolang </w:t>
      </w:r>
      <w:r w:rsidR="002F336E">
        <w:t xml:space="preserve">de gemeente </w:t>
      </w:r>
      <w:r w:rsidR="002009B3">
        <w:t xml:space="preserve">het recht op bijstand nog niet </w:t>
      </w:r>
      <w:r w:rsidR="002F336E" w:rsidRPr="002F336E">
        <w:t>v</w:t>
      </w:r>
      <w:r w:rsidR="002F336E">
        <w:t>aststelt</w:t>
      </w:r>
      <w:r w:rsidR="00A768EC">
        <w:t xml:space="preserve">, kan iemand een voorschot op de uitkering aanvragen. </w:t>
      </w:r>
      <w:r w:rsidR="0087076B">
        <w:t xml:space="preserve">Dit deed verzoeker. </w:t>
      </w:r>
      <w:r w:rsidR="00A768EC">
        <w:t>De gemeente betaalde twee maal een voors</w:t>
      </w:r>
      <w:r w:rsidR="00A768EC" w:rsidRPr="00C05208">
        <w:t>chot</w:t>
      </w:r>
      <w:r w:rsidR="00395524" w:rsidRPr="00C05208">
        <w:t>. I</w:t>
      </w:r>
      <w:r w:rsidR="00A768EC" w:rsidRPr="00C05208">
        <w:t>n totaa</w:t>
      </w:r>
      <w:r w:rsidR="00A768EC">
        <w:t xml:space="preserve">l </w:t>
      </w:r>
      <w:r w:rsidR="00A768EC" w:rsidRPr="00C05208">
        <w:rPr>
          <w:rFonts w:cs="Arial"/>
        </w:rPr>
        <w:t>€</w:t>
      </w:r>
      <w:r w:rsidR="00A768EC" w:rsidRPr="00C05208">
        <w:t xml:space="preserve"> 1250,-.</w:t>
      </w:r>
      <w:r w:rsidR="00395524" w:rsidRPr="00C05208">
        <w:t xml:space="preserve"> </w:t>
      </w:r>
    </w:p>
    <w:p w:rsidR="00A67C32" w:rsidRDefault="00A67C32" w:rsidP="0081402B"/>
    <w:p w:rsidR="00E057DE" w:rsidRDefault="00DF258C" w:rsidP="00535417">
      <w:pPr>
        <w:rPr>
          <w:rFonts w:cs="Arial"/>
        </w:rPr>
      </w:pPr>
      <w:r>
        <w:t xml:space="preserve">De gemeente </w:t>
      </w:r>
      <w:r w:rsidRPr="00E171DB">
        <w:t>verleent</w:t>
      </w:r>
      <w:r>
        <w:t xml:space="preserve"> een</w:t>
      </w:r>
      <w:r w:rsidR="002009B3">
        <w:t xml:space="preserve"> voorschot in de vorm van een </w:t>
      </w:r>
      <w:r w:rsidR="002009B3" w:rsidRPr="00E171DB">
        <w:t>renteloze</w:t>
      </w:r>
      <w:r w:rsidR="002009B3">
        <w:t xml:space="preserve"> geldlening. Dit illustreert het voorlopige karakter van het voorschot en het gegeven dat </w:t>
      </w:r>
      <w:r w:rsidR="00E057DE">
        <w:t xml:space="preserve">betrokkene </w:t>
      </w:r>
      <w:r>
        <w:t>het voorschot</w:t>
      </w:r>
      <w:r w:rsidR="002009B3">
        <w:t xml:space="preserve"> moet </w:t>
      </w:r>
      <w:r w:rsidR="00E057DE" w:rsidRPr="00E057DE">
        <w:t xml:space="preserve">terugbetalen. </w:t>
      </w:r>
      <w:r w:rsidR="002009B3">
        <w:t xml:space="preserve">Als </w:t>
      </w:r>
      <w:r>
        <w:t>iemand</w:t>
      </w:r>
      <w:r w:rsidR="002009B3">
        <w:t xml:space="preserve"> voor bijstand in aanmerking </w:t>
      </w:r>
      <w:r>
        <w:t>komt</w:t>
      </w:r>
      <w:r w:rsidR="002009B3">
        <w:t xml:space="preserve">, </w:t>
      </w:r>
      <w:r>
        <w:t>verrekent de gemeente</w:t>
      </w:r>
      <w:r w:rsidR="002009B3">
        <w:t xml:space="preserve"> het voorschot met de toegekende bijstand. </w:t>
      </w:r>
      <w:r w:rsidR="002009B3">
        <w:rPr>
          <w:rFonts w:cs="Arial"/>
        </w:rPr>
        <w:t>D</w:t>
      </w:r>
      <w:r w:rsidR="00017871">
        <w:rPr>
          <w:rFonts w:cs="Arial"/>
        </w:rPr>
        <w:t xml:space="preserve">it kan zonder </w:t>
      </w:r>
      <w:r w:rsidR="00E057DE" w:rsidRPr="00E057DE">
        <w:rPr>
          <w:rFonts w:cs="Arial"/>
        </w:rPr>
        <w:t>v</w:t>
      </w:r>
      <w:r w:rsidR="00E057DE">
        <w:rPr>
          <w:rFonts w:cs="Arial"/>
        </w:rPr>
        <w:t>oorafgaande toestemming</w:t>
      </w:r>
      <w:r w:rsidR="00017871" w:rsidRPr="00E057DE">
        <w:rPr>
          <w:rFonts w:cs="Arial"/>
        </w:rPr>
        <w:t xml:space="preserve"> van betr</w:t>
      </w:r>
      <w:r w:rsidR="00017871">
        <w:rPr>
          <w:rFonts w:cs="Arial"/>
        </w:rPr>
        <w:t>okkene</w:t>
      </w:r>
      <w:r w:rsidR="002009B3">
        <w:rPr>
          <w:rFonts w:cs="Arial"/>
        </w:rPr>
        <w:t>.</w:t>
      </w:r>
      <w:r>
        <w:rPr>
          <w:rFonts w:cs="Arial"/>
        </w:rPr>
        <w:t xml:space="preserve"> </w:t>
      </w:r>
    </w:p>
    <w:p w:rsidR="00535417" w:rsidRPr="00E171DB" w:rsidRDefault="002009B3" w:rsidP="00535417">
      <w:r>
        <w:t xml:space="preserve">Is het voorschot ten onrechte of tot een te hoog bedrag </w:t>
      </w:r>
      <w:r w:rsidRPr="00E171DB">
        <w:t>verleend</w:t>
      </w:r>
      <w:r w:rsidR="00DF258C">
        <w:t xml:space="preserve"> door de gemeente</w:t>
      </w:r>
      <w:r>
        <w:t xml:space="preserve">, dan </w:t>
      </w:r>
      <w:r w:rsidR="00651835" w:rsidRPr="001C518B">
        <w:t>vordert</w:t>
      </w:r>
      <w:r w:rsidR="00651835">
        <w:t xml:space="preserve"> de gemeente dit bedrag terug</w:t>
      </w:r>
      <w:r w:rsidR="00F6536B">
        <w:rPr>
          <w:rStyle w:val="Voetnootmarkering"/>
        </w:rPr>
        <w:footnoteReference w:id="1"/>
      </w:r>
      <w:r w:rsidR="00DF258C">
        <w:t xml:space="preserve">. </w:t>
      </w:r>
      <w:r w:rsidR="00535417">
        <w:t xml:space="preserve">In dat geval stuurt de gemeente betrokkene een brief. </w:t>
      </w:r>
    </w:p>
    <w:p w:rsidR="00535417" w:rsidRPr="00E171DB" w:rsidRDefault="00535417" w:rsidP="00535417"/>
    <w:p w:rsidR="0084537B" w:rsidRPr="00E171DB" w:rsidRDefault="00535417" w:rsidP="0084537B">
      <w:pPr>
        <w:rPr>
          <w:rFonts w:cs="Arial"/>
          <w:color w:val="000000"/>
        </w:rPr>
      </w:pPr>
      <w:r w:rsidRPr="00E171DB">
        <w:t>D</w:t>
      </w:r>
      <w:r w:rsidR="00017871" w:rsidRPr="00E171DB">
        <w:t>e commissie stelt vast dat de gemeentebevoegd was de verleend</w:t>
      </w:r>
      <w:r w:rsidR="00F1474D" w:rsidRPr="00E171DB">
        <w:t>e</w:t>
      </w:r>
      <w:r w:rsidR="00017871" w:rsidRPr="00E171DB">
        <w:t xml:space="preserve"> voorschotten te verrekenen met de toegekende bijstand</w:t>
      </w:r>
      <w:r w:rsidR="00E171DB" w:rsidRPr="00E171DB">
        <w:rPr>
          <w:rStyle w:val="Voetnootmarkering"/>
        </w:rPr>
        <w:footnoteReference w:id="2"/>
      </w:r>
      <w:r w:rsidR="00017871" w:rsidRPr="00E171DB">
        <w:t xml:space="preserve">. </w:t>
      </w:r>
    </w:p>
    <w:p w:rsidR="006D4643" w:rsidRPr="00E171DB" w:rsidRDefault="006D4643" w:rsidP="00F943FC"/>
    <w:p w:rsidR="00F1474D" w:rsidRPr="00E171DB" w:rsidRDefault="0084537B" w:rsidP="003F746B">
      <w:pPr>
        <w:rPr>
          <w:u w:val="single"/>
        </w:rPr>
      </w:pPr>
      <w:r w:rsidRPr="00E171DB">
        <w:rPr>
          <w:u w:val="single"/>
        </w:rPr>
        <w:t>Beslagvrije voet</w:t>
      </w:r>
      <w:r w:rsidR="00F1474D" w:rsidRPr="00E171DB">
        <w:rPr>
          <w:u w:val="single"/>
        </w:rPr>
        <w:t xml:space="preserve"> </w:t>
      </w:r>
    </w:p>
    <w:p w:rsidR="0084537B" w:rsidRPr="00F1474D" w:rsidRDefault="00F1474D" w:rsidP="003F746B">
      <w:pPr>
        <w:rPr>
          <w:u w:val="single"/>
        </w:rPr>
      </w:pPr>
      <w:r w:rsidRPr="00E171DB">
        <w:t xml:space="preserve">De beslagvrije voet is </w:t>
      </w:r>
      <w:r w:rsidR="00F6536B" w:rsidRPr="00E171DB">
        <w:t xml:space="preserve">het minimum aan inkomen dat iemand </w:t>
      </w:r>
      <w:r w:rsidR="00E171DB" w:rsidRPr="00E171DB">
        <w:t>h</w:t>
      </w:r>
      <w:r w:rsidR="00E171DB">
        <w:t>eeft</w:t>
      </w:r>
      <w:r w:rsidR="00F6536B" w:rsidRPr="00E171DB">
        <w:t xml:space="preserve"> voor zijn of haar levensonderhoud.Verzoeker vindt dat de gemeente </w:t>
      </w:r>
      <w:r w:rsidR="00FD4F04" w:rsidRPr="00E171DB">
        <w:t xml:space="preserve">ten onrechte </w:t>
      </w:r>
      <w:r w:rsidR="00F6536B" w:rsidRPr="00E171DB">
        <w:t xml:space="preserve">geen rekening hield met deze </w:t>
      </w:r>
      <w:r w:rsidRPr="00E171DB">
        <w:t xml:space="preserve">beslagvrije </w:t>
      </w:r>
      <w:r w:rsidR="0084537B" w:rsidRPr="00E171DB">
        <w:t>voet</w:t>
      </w:r>
      <w:r w:rsidR="00F6536B" w:rsidRPr="00E171DB">
        <w:t xml:space="preserve">. Bij het </w:t>
      </w:r>
      <w:r w:rsidR="0084537B" w:rsidRPr="00E171DB">
        <w:t xml:space="preserve">verrekenen </w:t>
      </w:r>
      <w:r w:rsidR="0084537B">
        <w:t>van de betaalde voorschotten</w:t>
      </w:r>
      <w:r w:rsidR="00F6536B">
        <w:t xml:space="preserve"> behoorde de gemee</w:t>
      </w:r>
      <w:r w:rsidR="00F6536B" w:rsidRPr="00F6536B">
        <w:t>nte dit volg</w:t>
      </w:r>
      <w:r w:rsidR="00F6536B">
        <w:t>ens hem wel te doen</w:t>
      </w:r>
      <w:r w:rsidR="0084537B">
        <w:t xml:space="preserve">. </w:t>
      </w:r>
    </w:p>
    <w:p w:rsidR="00F6536B" w:rsidRPr="00F6536B" w:rsidRDefault="00F6536B" w:rsidP="003F746B"/>
    <w:p w:rsidR="00FD4F04" w:rsidRDefault="0084537B" w:rsidP="0084537B">
      <w:r w:rsidRPr="00F6536B">
        <w:t xml:space="preserve">De commissie overweegt als volgt. </w:t>
      </w:r>
      <w:r w:rsidR="00FD4F04">
        <w:t>De</w:t>
      </w:r>
      <w:r w:rsidR="00FD4F04" w:rsidRPr="00F6536B">
        <w:t xml:space="preserve"> gemeente mo</w:t>
      </w:r>
      <w:r w:rsidR="00FD4F04">
        <w:t xml:space="preserve">et rekening houden met de </w:t>
      </w:r>
      <w:r w:rsidR="00FD4F04" w:rsidRPr="001C518B">
        <w:t>beslagvrije</w:t>
      </w:r>
      <w:r w:rsidR="00FD4F04">
        <w:t xml:space="preserve"> voet als zij een teveel </w:t>
      </w:r>
      <w:r w:rsidR="00FD4F04" w:rsidRPr="00DD6AA3">
        <w:t>betaalde u</w:t>
      </w:r>
      <w:r w:rsidR="00FD4F04">
        <w:t>i</w:t>
      </w:r>
      <w:r w:rsidR="00FD4F04" w:rsidRPr="00DD6AA3">
        <w:t xml:space="preserve">tkering </w:t>
      </w:r>
      <w:r w:rsidR="00DD6AA3" w:rsidRPr="00E171DB">
        <w:t>terugvordert</w:t>
      </w:r>
      <w:r w:rsidR="00FD4F04">
        <w:t>.</w:t>
      </w:r>
      <w:r w:rsidR="001605DC">
        <w:t xml:space="preserve"> </w:t>
      </w:r>
      <w:r w:rsidR="00FD4F04">
        <w:t>De commissie slu</w:t>
      </w:r>
      <w:r w:rsidR="00FD4F04" w:rsidRPr="00DD6AA3">
        <w:t>it hierbij</w:t>
      </w:r>
      <w:r w:rsidR="00FD4F04">
        <w:t xml:space="preserve"> </w:t>
      </w:r>
      <w:r w:rsidR="00FD4F04" w:rsidRPr="00DD6AA3">
        <w:t>aan bij h</w:t>
      </w:r>
      <w:r w:rsidR="00FD4F04">
        <w:t>et rapport van de Nationale Ombudsman “In het krijt bij de overheid”; verstandig invorderen met oog voor maatschappelijke kosten</w:t>
      </w:r>
      <w:r w:rsidR="00FD4F04">
        <w:rPr>
          <w:rStyle w:val="Voetnootmarkering"/>
        </w:rPr>
        <w:footnoteReference w:id="3"/>
      </w:r>
      <w:r w:rsidR="00FD4F04">
        <w:t xml:space="preserve">”. </w:t>
      </w:r>
    </w:p>
    <w:p w:rsidR="0084537B" w:rsidRPr="00DD6AA3" w:rsidRDefault="00DD6AA3" w:rsidP="0084537B">
      <w:pPr>
        <w:rPr>
          <w:rFonts w:cs="Arial"/>
        </w:rPr>
      </w:pPr>
      <w:r>
        <w:t>Maar, i</w:t>
      </w:r>
      <w:r w:rsidR="00FD4F04">
        <w:t xml:space="preserve">n </w:t>
      </w:r>
      <w:r w:rsidR="00A4597C">
        <w:t>het</w:t>
      </w:r>
      <w:r w:rsidR="00FD4F04">
        <w:t xml:space="preserve"> geval </w:t>
      </w:r>
      <w:r w:rsidR="00A4597C">
        <w:t>van verzo</w:t>
      </w:r>
      <w:r w:rsidR="00A4597C" w:rsidRPr="000171E0">
        <w:t xml:space="preserve">eker </w:t>
      </w:r>
      <w:r w:rsidR="00FD4F04" w:rsidRPr="000171E0">
        <w:t>is</w:t>
      </w:r>
      <w:r w:rsidR="00FD4F04">
        <w:t xml:space="preserve"> </w:t>
      </w:r>
      <w:r w:rsidR="00FD4F04" w:rsidRPr="000171E0">
        <w:t>geen sp</w:t>
      </w:r>
      <w:r w:rsidR="00FD4F04">
        <w:t>rake van een terugvordering</w:t>
      </w:r>
      <w:r>
        <w:t xml:space="preserve">. Er is sprake van </w:t>
      </w:r>
      <w:r w:rsidR="00FD4F04">
        <w:t>een verrekening</w:t>
      </w:r>
      <w:r w:rsidR="001605DC">
        <w:t xml:space="preserve"> van voorschotten. </w:t>
      </w:r>
      <w:r w:rsidR="0084537B">
        <w:t xml:space="preserve">De regels over de </w:t>
      </w:r>
      <w:r w:rsidR="0084537B" w:rsidRPr="001C518B">
        <w:t>beslagvrije</w:t>
      </w:r>
      <w:r w:rsidR="0084537B">
        <w:t xml:space="preserve"> voet</w:t>
      </w:r>
      <w:r w:rsidR="0084537B">
        <w:rPr>
          <w:rStyle w:val="Voetnootmarkering"/>
        </w:rPr>
        <w:footnoteReference w:id="4"/>
      </w:r>
      <w:r w:rsidR="0084537B">
        <w:t xml:space="preserve"> zijn </w:t>
      </w:r>
      <w:r w:rsidR="00F1474D">
        <w:t xml:space="preserve">hierop </w:t>
      </w:r>
      <w:r w:rsidR="0084537B">
        <w:t>niet van toepassing</w:t>
      </w:r>
      <w:r w:rsidR="00F1474D">
        <w:t>.</w:t>
      </w:r>
      <w:r w:rsidR="0084537B">
        <w:t xml:space="preserve"> </w:t>
      </w:r>
      <w:r>
        <w:t>Dit heeft de Centrale Raad van Beroep, de hoogste rechter in (o.a.) bijstandszaken, bepaald</w:t>
      </w:r>
      <w:r w:rsidR="001605DC">
        <w:rPr>
          <w:rStyle w:val="Voetnootmarkering"/>
          <w:color w:val="000000"/>
        </w:rPr>
        <w:footnoteReference w:id="5"/>
      </w:r>
      <w:r w:rsidR="001605D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 w:rsidR="0084537B" w:rsidRPr="00FD4F04">
        <w:rPr>
          <w:rFonts w:cs="Arial"/>
          <w:color w:val="000000"/>
        </w:rPr>
        <w:t>Met d</w:t>
      </w:r>
      <w:r w:rsidR="001605DC">
        <w:rPr>
          <w:rFonts w:cs="Arial"/>
          <w:color w:val="000000"/>
        </w:rPr>
        <w:t>e</w:t>
      </w:r>
      <w:r w:rsidR="0084537B" w:rsidRPr="00FD4F04">
        <w:rPr>
          <w:rFonts w:cs="Arial"/>
          <w:color w:val="000000"/>
        </w:rPr>
        <w:t xml:space="preserve"> verrekening </w:t>
      </w:r>
      <w:r w:rsidRPr="00DD6AA3">
        <w:rPr>
          <w:rFonts w:cs="Arial"/>
          <w:color w:val="000000"/>
        </w:rPr>
        <w:t xml:space="preserve">van betaalde voorschotten </w:t>
      </w:r>
      <w:r w:rsidRPr="001C518B">
        <w:rPr>
          <w:rFonts w:cs="Arial"/>
          <w:color w:val="000000"/>
        </w:rPr>
        <w:t>vordert</w:t>
      </w:r>
      <w:r w:rsidRPr="00DD6AA3">
        <w:rPr>
          <w:rFonts w:cs="Arial"/>
          <w:color w:val="000000"/>
        </w:rPr>
        <w:t xml:space="preserve"> de gemeente </w:t>
      </w:r>
      <w:r w:rsidR="00FD4F04" w:rsidRPr="00DD6AA3">
        <w:rPr>
          <w:rFonts w:cs="Arial"/>
          <w:color w:val="000000"/>
        </w:rPr>
        <w:t>namelijk</w:t>
      </w:r>
      <w:r w:rsidR="0084537B" w:rsidRPr="00DD6AA3">
        <w:rPr>
          <w:rFonts w:cs="Arial"/>
          <w:color w:val="000000"/>
        </w:rPr>
        <w:t xml:space="preserve"> niets van </w:t>
      </w:r>
      <w:r w:rsidR="00FD4F04" w:rsidRPr="00DD6AA3">
        <w:rPr>
          <w:rFonts w:cs="Arial"/>
          <w:color w:val="000000"/>
        </w:rPr>
        <w:t>verzoeker</w:t>
      </w:r>
      <w:r w:rsidR="0084537B" w:rsidRPr="00DD6AA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terug</w:t>
      </w:r>
      <w:r w:rsidR="001605D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De gemeente betaalt </w:t>
      </w:r>
      <w:r w:rsidR="00E171DB">
        <w:rPr>
          <w:rFonts w:cs="Arial"/>
          <w:color w:val="000000"/>
        </w:rPr>
        <w:t>alleen</w:t>
      </w:r>
      <w:r w:rsidR="0084537B" w:rsidRPr="00DD6AA3">
        <w:rPr>
          <w:rFonts w:cs="Arial"/>
          <w:color w:val="000000"/>
        </w:rPr>
        <w:t xml:space="preserve"> niet nogmaals uit </w:t>
      </w:r>
      <w:r>
        <w:rPr>
          <w:rFonts w:cs="Arial"/>
          <w:color w:val="000000"/>
        </w:rPr>
        <w:t xml:space="preserve">waar verzoeker recht op heeft én verzoeker </w:t>
      </w:r>
      <w:r w:rsidRPr="00DD6AA3">
        <w:rPr>
          <w:rFonts w:cs="Arial"/>
          <w:color w:val="000000"/>
        </w:rPr>
        <w:t>a</w:t>
      </w:r>
      <w:r>
        <w:rPr>
          <w:rFonts w:cs="Arial"/>
          <w:color w:val="000000"/>
        </w:rPr>
        <w:t>l</w:t>
      </w:r>
      <w:r w:rsidR="0084537B" w:rsidRPr="00DD6AA3">
        <w:rPr>
          <w:rFonts w:cs="Arial"/>
          <w:color w:val="000000"/>
        </w:rPr>
        <w:t xml:space="preserve"> </w:t>
      </w:r>
      <w:r w:rsidRPr="00DD6AA3">
        <w:rPr>
          <w:rFonts w:cs="Arial"/>
          <w:color w:val="000000"/>
        </w:rPr>
        <w:t>ont</w:t>
      </w:r>
      <w:r>
        <w:rPr>
          <w:rFonts w:cs="Arial"/>
          <w:color w:val="000000"/>
        </w:rPr>
        <w:t>ving</w:t>
      </w:r>
      <w:r w:rsidR="0084537B" w:rsidRPr="00DD6AA3">
        <w:rPr>
          <w:rFonts w:cs="Arial"/>
          <w:color w:val="000000"/>
        </w:rPr>
        <w:t>.</w:t>
      </w:r>
      <w:r w:rsidR="00FD4F04" w:rsidRPr="00DD6AA3">
        <w:rPr>
          <w:rFonts w:cs="Arial"/>
          <w:color w:val="000000"/>
        </w:rPr>
        <w:t xml:space="preserve"> </w:t>
      </w:r>
    </w:p>
    <w:p w:rsidR="0084537B" w:rsidRPr="00DD6AA3" w:rsidRDefault="0084537B" w:rsidP="0084537B"/>
    <w:p w:rsidR="0084537B" w:rsidRDefault="00DD6AA3" w:rsidP="0084537B">
      <w:pPr>
        <w:rPr>
          <w:rFonts w:cs="Arial"/>
          <w:color w:val="000000"/>
          <w:sz w:val="18"/>
          <w:szCs w:val="18"/>
        </w:rPr>
      </w:pPr>
      <w:r>
        <w:t>Met het oog op</w:t>
      </w:r>
      <w:r w:rsidR="001605DC">
        <w:t xml:space="preserve"> het voorgaande </w:t>
      </w:r>
      <w:r w:rsidRPr="00DD6AA3">
        <w:t>v</w:t>
      </w:r>
      <w:r>
        <w:t>olgt</w:t>
      </w:r>
      <w:r w:rsidR="001605DC" w:rsidRPr="00DD6AA3">
        <w:t xml:space="preserve"> d</w:t>
      </w:r>
      <w:r w:rsidR="001605DC">
        <w:t xml:space="preserve">e Ombudscommissie verzoeker niet in zijn </w:t>
      </w:r>
      <w:r w:rsidR="00410BB6">
        <w:t xml:space="preserve">standpunt over toepassing van </w:t>
      </w:r>
      <w:r w:rsidR="001605DC">
        <w:t xml:space="preserve">de </w:t>
      </w:r>
      <w:r w:rsidR="001605DC" w:rsidRPr="001C518B">
        <w:t>beslagvrije</w:t>
      </w:r>
      <w:r w:rsidR="001605DC">
        <w:t xml:space="preserve"> voet. </w:t>
      </w:r>
      <w:r w:rsidR="00F1474D">
        <w:t xml:space="preserve">Van een verplichting voor de gemeente om de verrekende voorschotten nogmaals aan verzoeker te betalen bestaat geen </w:t>
      </w:r>
      <w:r w:rsidR="00F1474D" w:rsidRPr="00E171DB">
        <w:t>rechtsgrond</w:t>
      </w:r>
      <w:r w:rsidR="00F1474D">
        <w:t xml:space="preserve">. </w:t>
      </w:r>
      <w:r w:rsidR="00220133">
        <w:t xml:space="preserve">Dat de gemeente de regels over de </w:t>
      </w:r>
      <w:r w:rsidR="00220133" w:rsidRPr="001C518B">
        <w:t>beslagvrije</w:t>
      </w:r>
      <w:r w:rsidR="00220133">
        <w:t xml:space="preserve"> voet niet toepaste bij de verrekening van de betaalde voorschotten is niet onbehoorlijk. </w:t>
      </w:r>
      <w:r w:rsidR="001074A6">
        <w:t xml:space="preserve">De klachten van verzoeker op dit punt </w:t>
      </w:r>
      <w:r w:rsidR="00E171DB">
        <w:t xml:space="preserve">vindt </w:t>
      </w:r>
      <w:r w:rsidR="001074A6">
        <w:t xml:space="preserve">de commissie ongegrond. </w:t>
      </w:r>
    </w:p>
    <w:p w:rsidR="0084537B" w:rsidRDefault="0084537B" w:rsidP="003F746B">
      <w:pPr>
        <w:rPr>
          <w:rFonts w:cs="Arial"/>
          <w:color w:val="000000"/>
          <w:sz w:val="18"/>
          <w:szCs w:val="18"/>
        </w:rPr>
      </w:pPr>
    </w:p>
    <w:p w:rsidR="001605DC" w:rsidRPr="00E171DB" w:rsidRDefault="00DD22DE" w:rsidP="003F746B">
      <w:pPr>
        <w:rPr>
          <w:rFonts w:cs="Arial"/>
          <w:color w:val="000000"/>
          <w:u w:val="single"/>
        </w:rPr>
      </w:pPr>
      <w:r w:rsidRPr="00E171DB">
        <w:rPr>
          <w:rFonts w:cs="Arial"/>
          <w:color w:val="000000"/>
          <w:u w:val="single"/>
        </w:rPr>
        <w:t>Informatie over verrekening voorschotten</w:t>
      </w:r>
      <w:r w:rsidR="00990706" w:rsidRPr="00E171DB">
        <w:rPr>
          <w:rFonts w:cs="Arial"/>
          <w:color w:val="000000"/>
          <w:u w:val="single"/>
        </w:rPr>
        <w:t xml:space="preserve"> en mogelijkheid betalingsregeling</w:t>
      </w:r>
    </w:p>
    <w:p w:rsidR="00220133" w:rsidRDefault="00A4597C" w:rsidP="00A4597C">
      <w:r>
        <w:t>De ge</w:t>
      </w:r>
      <w:r w:rsidRPr="00C05208">
        <w:t>mee</w:t>
      </w:r>
      <w:r>
        <w:t>nte verrekende de aan verzoeker</w:t>
      </w:r>
      <w:r w:rsidR="006F7C4E">
        <w:t xml:space="preserve"> betaalde</w:t>
      </w:r>
      <w:r>
        <w:t xml:space="preserve"> voorschotten direct en geheel met de uitbetaling van de bijstandsuitkering in januari en februari 2013. Verzoeker stelt dat hij  hierdoor financieel in de problemen </w:t>
      </w:r>
      <w:r w:rsidRPr="00F1474D">
        <w:t>kwam en er</w:t>
      </w:r>
      <w:r>
        <w:t xml:space="preserve"> schulden</w:t>
      </w:r>
      <w:r w:rsidRPr="00A67C32">
        <w:t xml:space="preserve"> </w:t>
      </w:r>
      <w:r>
        <w:t xml:space="preserve">ontstonden. </w:t>
      </w:r>
    </w:p>
    <w:p w:rsidR="00922B97" w:rsidRDefault="00BA5DC4" w:rsidP="00A4597C">
      <w:r>
        <w:t>Verzoeker</w:t>
      </w:r>
      <w:r w:rsidR="00A4597C">
        <w:t xml:space="preserve"> maakte bezwaar tegen de</w:t>
      </w:r>
      <w:r w:rsidR="006F7C4E">
        <w:t xml:space="preserve"> </w:t>
      </w:r>
      <w:r w:rsidR="008D4671">
        <w:t xml:space="preserve">directe </w:t>
      </w:r>
      <w:r w:rsidR="006F7C4E">
        <w:t xml:space="preserve">verrekening </w:t>
      </w:r>
      <w:r w:rsidR="00A4597C">
        <w:t>van de voorschotten. De gemeente gaf hem hierin geen gelijk. De gemeente</w:t>
      </w:r>
      <w:r w:rsidR="00A4597C" w:rsidRPr="00F1474D">
        <w:t xml:space="preserve"> verklaa</w:t>
      </w:r>
      <w:r w:rsidR="00A4597C">
        <w:t xml:space="preserve">rde zijn bezwaar </w:t>
      </w:r>
      <w:r w:rsidR="006F7C4E">
        <w:t>ongegrond</w:t>
      </w:r>
      <w:r w:rsidR="00A4597C">
        <w:t xml:space="preserve">. </w:t>
      </w:r>
    </w:p>
    <w:p w:rsidR="00A4597C" w:rsidRDefault="00A4597C" w:rsidP="00A4597C">
      <w:r>
        <w:lastRenderedPageBreak/>
        <w:t>Verzoeker kon</w:t>
      </w:r>
      <w:r w:rsidRPr="00E171DB">
        <w:t xml:space="preserve"> tegen dit b</w:t>
      </w:r>
      <w:r>
        <w:t>esluit, binnen de wettelijke termijn, beroep instellen</w:t>
      </w:r>
      <w:r w:rsidR="00E171DB" w:rsidRPr="00E171DB">
        <w:t xml:space="preserve"> en de rec</w:t>
      </w:r>
      <w:r w:rsidR="00E171DB">
        <w:t>h</w:t>
      </w:r>
      <w:r w:rsidR="00E171DB" w:rsidRPr="00E171DB">
        <w:t>ter vragen hierov</w:t>
      </w:r>
      <w:r w:rsidR="00E171DB">
        <w:t xml:space="preserve">er te oordelen. </w:t>
      </w:r>
      <w:r>
        <w:t>D</w:t>
      </w:r>
      <w:r w:rsidRPr="00E171DB">
        <w:t xml:space="preserve">e </w:t>
      </w:r>
      <w:r w:rsidR="008D4671" w:rsidRPr="00E171DB">
        <w:t xml:space="preserve">directe </w:t>
      </w:r>
      <w:r w:rsidRPr="00E171DB">
        <w:t>ve</w:t>
      </w:r>
      <w:r>
        <w:t>rrekening van de voorschotten, staat voor de Ombudscom</w:t>
      </w:r>
      <w:r w:rsidRPr="00E171DB">
        <w:t>missie</w:t>
      </w:r>
      <w:r w:rsidR="006F7C4E" w:rsidRPr="00E171DB">
        <w:t xml:space="preserve"> om </w:t>
      </w:r>
      <w:r w:rsidR="006F7C4E">
        <w:t>d</w:t>
      </w:r>
      <w:r w:rsidR="006F7C4E" w:rsidRPr="00E171DB">
        <w:t>ie reden</w:t>
      </w:r>
      <w:r w:rsidRPr="00E171DB">
        <w:t xml:space="preserve"> niet </w:t>
      </w:r>
      <w:r w:rsidR="00E171DB">
        <w:t xml:space="preserve">(ook) </w:t>
      </w:r>
      <w:r w:rsidR="001074A6" w:rsidRPr="00E171DB">
        <w:t>ter</w:t>
      </w:r>
      <w:r w:rsidR="001074A6">
        <w:t xml:space="preserve"> beoordeling.</w:t>
      </w:r>
      <w:r>
        <w:t xml:space="preserve"> </w:t>
      </w:r>
    </w:p>
    <w:p w:rsidR="009E7518" w:rsidRDefault="009E7518" w:rsidP="009E7518"/>
    <w:p w:rsidR="009E7518" w:rsidRDefault="00E171DB" w:rsidP="009E7518">
      <w:r w:rsidRPr="00E171DB">
        <w:t xml:space="preserve">Was de </w:t>
      </w:r>
      <w:r>
        <w:t>i</w:t>
      </w:r>
      <w:r w:rsidR="009E7518" w:rsidRPr="00E171DB">
        <w:t>nformatie van de gemeente over de manier van verrekening van de voorschotten voldoende duidelijk voor verzoeker</w:t>
      </w:r>
      <w:r>
        <w:t xml:space="preserve">? </w:t>
      </w:r>
      <w:r w:rsidR="009E7518" w:rsidRPr="00E171DB">
        <w:t xml:space="preserve">Verzoeker vindt dat de gemeente hem </w:t>
      </w:r>
      <w:r w:rsidR="008B67FC" w:rsidRPr="00E171DB">
        <w:t xml:space="preserve">vooraf </w:t>
      </w:r>
      <w:r w:rsidR="009E7518" w:rsidRPr="00E171DB">
        <w:t>had moeten informeren over de manier van verrekenen van de voorschotten</w:t>
      </w:r>
      <w:r w:rsidRPr="00E171DB">
        <w:t>. En ook</w:t>
      </w:r>
      <w:r w:rsidR="009E7518" w:rsidRPr="00E171DB">
        <w:t xml:space="preserve"> over de mogelijkheid van een betalingsregeling.</w:t>
      </w:r>
      <w:r w:rsidR="009E7518" w:rsidRPr="009E7518">
        <w:t xml:space="preserve"> </w:t>
      </w:r>
      <w:r w:rsidR="009E7518">
        <w:t xml:space="preserve">Daartoe overweegt de commissie als volgt. </w:t>
      </w:r>
    </w:p>
    <w:p w:rsidR="009E7518" w:rsidRDefault="009E7518" w:rsidP="009E7518"/>
    <w:p w:rsidR="00355986" w:rsidRDefault="001605DC" w:rsidP="001605DC">
      <w:r>
        <w:t xml:space="preserve">De gemeente maakt gebruik van </w:t>
      </w:r>
      <w:r w:rsidR="006D3E2A">
        <w:t>(</w:t>
      </w:r>
      <w:r w:rsidRPr="00F1474D">
        <w:t>standaard</w:t>
      </w:r>
      <w:r w:rsidR="006D3E2A">
        <w:t>-)</w:t>
      </w:r>
      <w:r w:rsidRPr="00F1474D">
        <w:t>brieven</w:t>
      </w:r>
      <w:r>
        <w:t xml:space="preserve"> bij de verlening van voorschotten. In deze brief staat </w:t>
      </w:r>
      <w:r w:rsidR="006D3E2A">
        <w:t xml:space="preserve">over welke periode iemand een voorschot ontvangt en de hoogte van het bedrag. </w:t>
      </w:r>
    </w:p>
    <w:p w:rsidR="00A4597C" w:rsidRPr="0084537B" w:rsidRDefault="006D3E2A" w:rsidP="00A4597C">
      <w:pPr>
        <w:rPr>
          <w:rFonts w:cs="Arial"/>
          <w:color w:val="000000"/>
        </w:rPr>
      </w:pPr>
      <w:r w:rsidRPr="00E171DB">
        <w:t>Ook staat in deze brief dat de verlening van een voorschot een lening is</w:t>
      </w:r>
      <w:r w:rsidR="00E171DB">
        <w:t xml:space="preserve">. </w:t>
      </w:r>
      <w:r w:rsidR="00EE41F9">
        <w:t>Bedoeld om te voorzien in de eerste levensbehoeften</w:t>
      </w:r>
      <w:r w:rsidR="00E171DB" w:rsidRPr="00E171DB">
        <w:t xml:space="preserve">. De gemeente verrekent het voorschot, </w:t>
      </w:r>
      <w:r w:rsidRPr="00E171DB">
        <w:t>als betrokkene recht op uitkering blijkt te hebben.</w:t>
      </w:r>
      <w:r w:rsidR="00E171DB">
        <w:t xml:space="preserve"> </w:t>
      </w:r>
      <w:r>
        <w:rPr>
          <w:rFonts w:cs="Arial"/>
        </w:rPr>
        <w:t>Gezien deze informatie moest verzoeker rekening houden met verrekening van de voorschotten op toegekende bijstand</w:t>
      </w:r>
      <w:r w:rsidR="00E171DB">
        <w:rPr>
          <w:rFonts w:cs="Arial"/>
        </w:rPr>
        <w:t>, vindt d</w:t>
      </w:r>
      <w:r w:rsidR="00E171DB" w:rsidRPr="00B11995">
        <w:rPr>
          <w:rFonts w:cs="Arial"/>
        </w:rPr>
        <w:t>e commissie</w:t>
      </w:r>
      <w:r w:rsidRPr="00B11995">
        <w:rPr>
          <w:rFonts w:cs="Arial"/>
        </w:rPr>
        <w:t>.</w:t>
      </w:r>
      <w:r w:rsidR="00E171DB">
        <w:rPr>
          <w:rFonts w:cs="Arial"/>
        </w:rPr>
        <w:t xml:space="preserve"> </w:t>
      </w:r>
    </w:p>
    <w:p w:rsidR="00A4597C" w:rsidRDefault="00A4597C" w:rsidP="001605DC"/>
    <w:p w:rsidR="00CC29DF" w:rsidRPr="00B11995" w:rsidRDefault="00B11995" w:rsidP="00081BAD">
      <w:r>
        <w:t xml:space="preserve">In </w:t>
      </w:r>
      <w:r w:rsidR="001605DC" w:rsidRPr="00B11995">
        <w:t xml:space="preserve">de </w:t>
      </w:r>
      <w:r w:rsidR="006D3E2A" w:rsidRPr="00B11995">
        <w:t xml:space="preserve">(standaard-) </w:t>
      </w:r>
      <w:r w:rsidR="001605DC" w:rsidRPr="00B11995">
        <w:t xml:space="preserve">brief </w:t>
      </w:r>
      <w:r w:rsidR="006D3E2A" w:rsidRPr="00B11995">
        <w:t>staat</w:t>
      </w:r>
      <w:r w:rsidR="001605DC" w:rsidRPr="00B11995">
        <w:t xml:space="preserve"> </w:t>
      </w:r>
      <w:r w:rsidRPr="00B11995">
        <w:t xml:space="preserve">niet </w:t>
      </w:r>
      <w:r w:rsidR="001605DC" w:rsidRPr="00B11995">
        <w:t xml:space="preserve">hoe en wanneer </w:t>
      </w:r>
      <w:r w:rsidR="00A4597C" w:rsidRPr="00B11995">
        <w:t xml:space="preserve">de gemeente </w:t>
      </w:r>
      <w:r w:rsidR="008476E4" w:rsidRPr="00B11995">
        <w:t>een</w:t>
      </w:r>
      <w:r w:rsidR="001605DC" w:rsidRPr="00B11995">
        <w:t xml:space="preserve"> voorschotten</w:t>
      </w:r>
      <w:r>
        <w:t xml:space="preserve"> verrekent, constateert de commissie. </w:t>
      </w:r>
      <w:r w:rsidR="008B67FC" w:rsidRPr="00B11995">
        <w:t xml:space="preserve">De gemeente stelt dat de gemeente verleende voorschotten in beginsel verrekent met de eerste </w:t>
      </w:r>
      <w:r>
        <w:t>gebruikelijke</w:t>
      </w:r>
      <w:r w:rsidR="008B67FC" w:rsidRPr="00B11995">
        <w:t xml:space="preserve"> betaling van de bijstandsuitkering</w:t>
      </w:r>
      <w:r w:rsidR="00E40BED" w:rsidRPr="00B11995">
        <w:t xml:space="preserve">. Maar </w:t>
      </w:r>
      <w:r>
        <w:t xml:space="preserve">ook </w:t>
      </w:r>
      <w:r w:rsidR="00E40BED" w:rsidRPr="00B11995">
        <w:t>d</w:t>
      </w:r>
      <w:r w:rsidR="008B67FC" w:rsidRPr="00B11995">
        <w:t>eze informatie staat niet in de brief</w:t>
      </w:r>
      <w:r w:rsidR="00081BAD" w:rsidRPr="00B11995">
        <w:t xml:space="preserve">, noch op internet. </w:t>
      </w:r>
      <w:r>
        <w:t>Evenmin</w:t>
      </w:r>
      <w:r w:rsidR="008B67FC" w:rsidRPr="00B11995">
        <w:t xml:space="preserve"> staat in de brief of de gemeente het</w:t>
      </w:r>
      <w:r w:rsidR="001605DC" w:rsidRPr="00B11995">
        <w:t xml:space="preserve"> gehele </w:t>
      </w:r>
      <w:r w:rsidR="008B67FC" w:rsidRPr="00B11995">
        <w:t>voorschot</w:t>
      </w:r>
      <w:r w:rsidR="001605DC" w:rsidRPr="00B11995">
        <w:t xml:space="preserve"> ineens of in delen</w:t>
      </w:r>
      <w:r w:rsidR="008B67FC" w:rsidRPr="00B11995">
        <w:t xml:space="preserve"> verrekent</w:t>
      </w:r>
      <w:r w:rsidR="006D3E2A" w:rsidRPr="00B11995">
        <w:t>.</w:t>
      </w:r>
      <w:r w:rsidR="008476E4" w:rsidRPr="00B11995">
        <w:t xml:space="preserve"> Hierdoor is voor betrokkenen vooraf niet duidelijk hoe </w:t>
      </w:r>
      <w:r w:rsidR="00081BAD" w:rsidRPr="00B11995">
        <w:t xml:space="preserve">en wanneer </w:t>
      </w:r>
      <w:r w:rsidR="008476E4" w:rsidRPr="00B11995">
        <w:t>de gemeente het verleende voorschot verrekent</w:t>
      </w:r>
      <w:r w:rsidRPr="00B11995">
        <w:t xml:space="preserve">. En </w:t>
      </w:r>
      <w:r w:rsidR="00CC29DF" w:rsidRPr="00B11995">
        <w:t>waar hij zich financieel op moet voorbereiden</w:t>
      </w:r>
      <w:r>
        <w:t>.</w:t>
      </w:r>
      <w:r w:rsidRPr="00B11995">
        <w:t xml:space="preserve"> D</w:t>
      </w:r>
      <w:r>
        <w:t xml:space="preserve">e commissie sluit niet uit </w:t>
      </w:r>
      <w:r w:rsidR="00081BAD" w:rsidRPr="00B11995">
        <w:t xml:space="preserve">dat </w:t>
      </w:r>
      <w:r>
        <w:t xml:space="preserve">een </w:t>
      </w:r>
      <w:r w:rsidR="00081BAD" w:rsidRPr="00B11995">
        <w:t>betrokkene</w:t>
      </w:r>
      <w:r w:rsidR="00CC29DF" w:rsidRPr="00B11995">
        <w:t>,</w:t>
      </w:r>
      <w:r w:rsidR="00081BAD" w:rsidRPr="00B11995">
        <w:t xml:space="preserve"> na </w:t>
      </w:r>
      <w:r w:rsidR="00602370" w:rsidRPr="00B11995">
        <w:t xml:space="preserve">(directe en gehele) </w:t>
      </w:r>
      <w:r w:rsidR="00081BAD" w:rsidRPr="00B11995">
        <w:t>verrekening</w:t>
      </w:r>
      <w:r w:rsidR="00CC29DF" w:rsidRPr="00B11995">
        <w:t>,</w:t>
      </w:r>
      <w:r w:rsidR="00081BAD" w:rsidRPr="00B11995">
        <w:t xml:space="preserve"> </w:t>
      </w:r>
      <w:r>
        <w:t xml:space="preserve">te weinig geld </w:t>
      </w:r>
      <w:r w:rsidR="00081BAD" w:rsidRPr="00B11995">
        <w:t xml:space="preserve">heeft om in zijn onderhoud te voorzien tot de eerstvolgende betaling van bijstand. </w:t>
      </w:r>
      <w:r w:rsidR="00602370" w:rsidRPr="00B11995">
        <w:t xml:space="preserve">Dit gebeurde ook in het geval van verzoeker. </w:t>
      </w:r>
    </w:p>
    <w:p w:rsidR="00CC29DF" w:rsidRPr="00B11995" w:rsidRDefault="00CC29DF" w:rsidP="00081BAD"/>
    <w:p w:rsidR="00602370" w:rsidRDefault="00B11995" w:rsidP="00081BAD">
      <w:pPr>
        <w:rPr>
          <w:rStyle w:val="Nadruk"/>
          <w:i w:val="0"/>
        </w:rPr>
      </w:pPr>
      <w:r>
        <w:t>Als</w:t>
      </w:r>
      <w:r w:rsidR="00E40BED" w:rsidRPr="00B11995">
        <w:t xml:space="preserve"> betrokkene</w:t>
      </w:r>
      <w:r>
        <w:t>,</w:t>
      </w:r>
      <w:r w:rsidR="00E40BED" w:rsidRPr="00B11995">
        <w:t xml:space="preserve"> door verrekening van een voorschot</w:t>
      </w:r>
      <w:r>
        <w:t>,</w:t>
      </w:r>
      <w:r w:rsidR="00E40BED" w:rsidRPr="00B11995">
        <w:t xml:space="preserve"> in </w:t>
      </w:r>
      <w:r w:rsidR="00E40BED" w:rsidRPr="00B11995">
        <w:rPr>
          <w:rStyle w:val="Nadruk"/>
          <w:i w:val="0"/>
        </w:rPr>
        <w:t xml:space="preserve">ernstige financiële problemen </w:t>
      </w:r>
      <w:r>
        <w:rPr>
          <w:rStyle w:val="Nadruk"/>
          <w:i w:val="0"/>
        </w:rPr>
        <w:t>komt</w:t>
      </w:r>
      <w:r w:rsidR="00E40BED" w:rsidRPr="00B11995">
        <w:rPr>
          <w:rStyle w:val="Nadruk"/>
          <w:i w:val="0"/>
        </w:rPr>
        <w:t xml:space="preserve">, kan de gemeente met betrokkene een gespreide terugbetaling van het voorschot overeenkomen. </w:t>
      </w:r>
      <w:r w:rsidR="00602370" w:rsidRPr="00B11995">
        <w:rPr>
          <w:rStyle w:val="Nadruk"/>
          <w:i w:val="0"/>
        </w:rPr>
        <w:t>De mogelij</w:t>
      </w:r>
      <w:r w:rsidR="00602370">
        <w:rPr>
          <w:rStyle w:val="Nadruk"/>
          <w:i w:val="0"/>
        </w:rPr>
        <w:t xml:space="preserve">kheid van een </w:t>
      </w:r>
      <w:r w:rsidR="00602370" w:rsidRPr="001C518B">
        <w:rPr>
          <w:rStyle w:val="Nadruk"/>
          <w:i w:val="0"/>
        </w:rPr>
        <w:t>betalingsregeling</w:t>
      </w:r>
      <w:r w:rsidR="00602370">
        <w:rPr>
          <w:rStyle w:val="Nadruk"/>
          <w:i w:val="0"/>
        </w:rPr>
        <w:t xml:space="preserve"> </w:t>
      </w:r>
      <w:r w:rsidRPr="00B11995">
        <w:rPr>
          <w:rStyle w:val="Nadruk"/>
          <w:i w:val="0"/>
        </w:rPr>
        <w:t>n</w:t>
      </w:r>
      <w:r>
        <w:rPr>
          <w:rStyle w:val="Nadruk"/>
          <w:i w:val="0"/>
        </w:rPr>
        <w:t>am de gemeente niet op</w:t>
      </w:r>
      <w:r w:rsidR="00E40BED" w:rsidRPr="00B11995">
        <w:rPr>
          <w:rStyle w:val="Nadruk"/>
          <w:i w:val="0"/>
        </w:rPr>
        <w:t xml:space="preserve"> in de (standaar</w:t>
      </w:r>
      <w:r w:rsidR="00E40BED">
        <w:rPr>
          <w:rStyle w:val="Nadruk"/>
          <w:i w:val="0"/>
        </w:rPr>
        <w:t xml:space="preserve">d-)brief. </w:t>
      </w:r>
    </w:p>
    <w:p w:rsidR="00E40BED" w:rsidRDefault="00E40BED" w:rsidP="00081BAD">
      <w:r>
        <w:t xml:space="preserve">Deze zaak leert dat het bieden van een </w:t>
      </w:r>
      <w:r w:rsidRPr="001C518B">
        <w:t>betalingsregeling</w:t>
      </w:r>
      <w:r>
        <w:t xml:space="preserve">, alhoewel wettelijk gezien niet verplicht, wel </w:t>
      </w:r>
      <w:r w:rsidRPr="00B11995">
        <w:t>gewenst</w:t>
      </w:r>
      <w:r>
        <w:t xml:space="preserve"> </w:t>
      </w:r>
      <w:r w:rsidR="00602370">
        <w:t>maatwerk</w:t>
      </w:r>
      <w:r w:rsidR="00B11995">
        <w:t xml:space="preserve"> </w:t>
      </w:r>
      <w:r w:rsidR="00B11995" w:rsidRPr="00B11995">
        <w:t xml:space="preserve">kan </w:t>
      </w:r>
      <w:r>
        <w:t xml:space="preserve">zijn. </w:t>
      </w:r>
      <w:r w:rsidR="00B11995" w:rsidRPr="00B11995">
        <w:t>V</w:t>
      </w:r>
      <w:r w:rsidR="00B11995">
        <w:t xml:space="preserve">ooral </w:t>
      </w:r>
      <w:r w:rsidR="00B11995" w:rsidRPr="00B11995">
        <w:t>a</w:t>
      </w:r>
      <w:r w:rsidR="00B11995">
        <w:t>ls</w:t>
      </w:r>
      <w:r w:rsidRPr="00B11995">
        <w:t xml:space="preserve"> betr</w:t>
      </w:r>
      <w:r>
        <w:t xml:space="preserve">okkenen door verrekening onvoldoende </w:t>
      </w:r>
      <w:r w:rsidR="00B11995">
        <w:t>geld</w:t>
      </w:r>
      <w:r>
        <w:t xml:space="preserve"> heeft om in zijn of haar eigen onderhoud te voorzien</w:t>
      </w:r>
      <w:r w:rsidR="009D7931">
        <w:t xml:space="preserve"> tot de eerstvolgende betaling van bijstand</w:t>
      </w:r>
      <w:r>
        <w:t xml:space="preserve">. Zo ook in het geval van verzoeker. </w:t>
      </w:r>
    </w:p>
    <w:p w:rsidR="00E40BED" w:rsidRDefault="00E40BED" w:rsidP="00081BAD">
      <w:r>
        <w:t xml:space="preserve">De commissie is van oordeel dat de gemeente verzoeker vooraf actief en ongevraagd had moeten informeren over de mogelijkheid van een </w:t>
      </w:r>
      <w:r w:rsidRPr="001C518B">
        <w:t>betalingsregeling</w:t>
      </w:r>
      <w:r>
        <w:t xml:space="preserve">. Een goede en behoorlijke </w:t>
      </w:r>
      <w:r w:rsidRPr="002F336E">
        <w:t>informatieverstrekking</w:t>
      </w:r>
      <w:r>
        <w:t xml:space="preserve"> brengt dit met zich mee.</w:t>
      </w:r>
      <w:r w:rsidR="009E4386">
        <w:t xml:space="preserve"> Het feit dat de gemeente alsnog, op </w:t>
      </w:r>
      <w:r w:rsidR="009E4386" w:rsidRPr="00B11995">
        <w:t>initiatief</w:t>
      </w:r>
      <w:r w:rsidR="009E4386">
        <w:t xml:space="preserve"> van verzoeker, een </w:t>
      </w:r>
      <w:r w:rsidR="009E4386" w:rsidRPr="001C518B">
        <w:t>betalingsregeling</w:t>
      </w:r>
      <w:r w:rsidR="009E4386">
        <w:t xml:space="preserve"> afsprak, maakt het voorgaande niet anders. </w:t>
      </w:r>
      <w:r w:rsidR="009D7931">
        <w:t>Wel</w:t>
      </w:r>
      <w:r w:rsidR="00B11995">
        <w:t xml:space="preserve"> </w:t>
      </w:r>
      <w:r w:rsidR="00B11995" w:rsidRPr="00B11995">
        <w:t>is de commissie verheugd</w:t>
      </w:r>
      <w:r w:rsidR="00B11995">
        <w:t xml:space="preserve"> </w:t>
      </w:r>
      <w:r w:rsidR="009D7931">
        <w:t xml:space="preserve">dat de </w:t>
      </w:r>
      <w:r w:rsidR="009D7931" w:rsidRPr="00B11995">
        <w:t>gemeent</w:t>
      </w:r>
      <w:r w:rsidR="00B11995" w:rsidRPr="00B11995">
        <w:t>e</w:t>
      </w:r>
      <w:r w:rsidR="009D7931">
        <w:t xml:space="preserve"> op dit punt verzoeker een oplossing bood</w:t>
      </w:r>
      <w:r w:rsidR="0057047A">
        <w:t xml:space="preserve">. </w:t>
      </w:r>
      <w:r w:rsidR="009D7931">
        <w:t xml:space="preserve"> </w:t>
      </w:r>
    </w:p>
    <w:p w:rsidR="009E4386" w:rsidRDefault="009E4386" w:rsidP="00081BAD"/>
    <w:p w:rsidR="00E40BED" w:rsidRDefault="00081BAD" w:rsidP="00E40BED">
      <w:pPr>
        <w:shd w:val="clear" w:color="auto" w:fill="FFFFFF"/>
        <w:spacing w:after="100" w:afterAutospacing="1" w:line="285" w:lineRule="atLeast"/>
      </w:pPr>
      <w:r w:rsidRPr="00B11995">
        <w:t>De commissie vindt de informatie van de gemeente aan ve</w:t>
      </w:r>
      <w:r w:rsidR="00E40BED" w:rsidRPr="00B11995">
        <w:t xml:space="preserve">rzoeker in de (standaard) brief over de manier van verrekenen van voorschotten en de mogelijkheid van een betalingsregeling, </w:t>
      </w:r>
      <w:r w:rsidR="00B11995" w:rsidRPr="00B11995">
        <w:t>met het oog op</w:t>
      </w:r>
      <w:r w:rsidR="00E40BED" w:rsidRPr="00B11995">
        <w:t xml:space="preserve"> het voorgaande, </w:t>
      </w:r>
      <w:r w:rsidRPr="00B11995">
        <w:t>niet onjuist, maar wel onvolledig en onduidelijk</w:t>
      </w:r>
      <w:r w:rsidR="009E4386" w:rsidRPr="00B11995">
        <w:t>.</w:t>
      </w:r>
      <w:r w:rsidR="009E4386">
        <w:t xml:space="preserve"> Daarom is naar het oordeel van de commissie sprake van s</w:t>
      </w:r>
      <w:r>
        <w:t xml:space="preserve">trijd met het </w:t>
      </w:r>
      <w:r w:rsidRPr="002F336E">
        <w:t>beginsel</w:t>
      </w:r>
      <w:r>
        <w:t xml:space="preserve"> v</w:t>
      </w:r>
      <w:r w:rsidRPr="00B11995">
        <w:t xml:space="preserve">an een </w:t>
      </w:r>
      <w:r w:rsidR="00B11995" w:rsidRPr="00B11995">
        <w:t>g</w:t>
      </w:r>
      <w:r w:rsidR="00B11995">
        <w:t>oede</w:t>
      </w:r>
      <w:r>
        <w:t xml:space="preserve"> </w:t>
      </w:r>
      <w:r w:rsidRPr="002F336E">
        <w:t>informati</w:t>
      </w:r>
      <w:r w:rsidRPr="00B11995">
        <w:t>everstre</w:t>
      </w:r>
      <w:r w:rsidRPr="002F336E">
        <w:t>kking</w:t>
      </w:r>
      <w:r>
        <w:t xml:space="preserve">. </w:t>
      </w:r>
      <w:r w:rsidR="001074A6">
        <w:t xml:space="preserve">De klachten van verzoeker op dit punt </w:t>
      </w:r>
      <w:r w:rsidR="00B11995" w:rsidRPr="00B11995">
        <w:t>v</w:t>
      </w:r>
      <w:r w:rsidR="00B11995">
        <w:t>indt</w:t>
      </w:r>
      <w:r w:rsidR="001074A6" w:rsidRPr="00B11995">
        <w:t xml:space="preserve"> de</w:t>
      </w:r>
      <w:r w:rsidR="001074A6">
        <w:t xml:space="preserve"> commissie gegrond.</w:t>
      </w:r>
    </w:p>
    <w:p w:rsidR="0044476A" w:rsidRPr="0044476A" w:rsidRDefault="00355986" w:rsidP="0044476A">
      <w:pPr>
        <w:rPr>
          <w:u w:val="single"/>
        </w:rPr>
      </w:pPr>
      <w:r>
        <w:rPr>
          <w:u w:val="single"/>
        </w:rPr>
        <w:t>WWB en WSF</w:t>
      </w:r>
      <w:r>
        <w:rPr>
          <w:rStyle w:val="Voetnootmarkering"/>
          <w:u w:val="single"/>
        </w:rPr>
        <w:footnoteReference w:id="6"/>
      </w:r>
    </w:p>
    <w:p w:rsidR="0057047A" w:rsidRDefault="00D070D0" w:rsidP="0044476A">
      <w:r>
        <w:t xml:space="preserve">Vanaf 26 november 2012 kreeg verzoeker een WWB uitkering </w:t>
      </w:r>
      <w:r w:rsidR="00355986">
        <w:t xml:space="preserve">van de gemeente. </w:t>
      </w:r>
      <w:r>
        <w:t xml:space="preserve">Bij de berekening van zijn uitkering hield de gemeente rekening met de inkomsten van zijn toenmalige vriendin. </w:t>
      </w:r>
      <w:r w:rsidR="0057047A">
        <w:t>Hierdoor kreeg verzoeker minder uitkering.</w:t>
      </w:r>
    </w:p>
    <w:p w:rsidR="0057047A" w:rsidRDefault="0057047A" w:rsidP="0044476A"/>
    <w:p w:rsidR="00FC4046" w:rsidRDefault="00FC4046" w:rsidP="0044476A">
      <w:r w:rsidRPr="00DF401B">
        <w:lastRenderedPageBreak/>
        <w:t xml:space="preserve">Verzoeker klaagt erover dat de gemeente, bij de berekening van de hoogte van zijn bijstandsuitkering, ervan uitging dat zijn toenmalige vriendin </w:t>
      </w:r>
      <w:r w:rsidR="00F76767" w:rsidRPr="00DF401B">
        <w:t>de maximaal aanvullende studiefinanciering leende</w:t>
      </w:r>
      <w:r w:rsidRPr="00DF401B">
        <w:t>.</w:t>
      </w:r>
      <w:r>
        <w:t xml:space="preserve"> Hij </w:t>
      </w:r>
      <w:r w:rsidR="00F76767">
        <w:t xml:space="preserve">stelt dat de informatie van </w:t>
      </w:r>
      <w:r w:rsidR="003355EC">
        <w:t>zijn contactpersoon hierover</w:t>
      </w:r>
      <w:r w:rsidR="00F76767">
        <w:t xml:space="preserve"> niet klopt</w:t>
      </w:r>
      <w:r w:rsidR="00355986">
        <w:t>e</w:t>
      </w:r>
      <w:r w:rsidR="003355EC">
        <w:t xml:space="preserve"> en hij hierover geen uitleg kreeg</w:t>
      </w:r>
      <w:r w:rsidR="00F76767">
        <w:t xml:space="preserve">. </w:t>
      </w:r>
      <w:r>
        <w:t xml:space="preserve">Zijn </w:t>
      </w:r>
      <w:r w:rsidR="00F76767">
        <w:t xml:space="preserve">toenmalige </w:t>
      </w:r>
      <w:r>
        <w:t xml:space="preserve">vriendin werd gedwongen schulden te maken om hem van inkomen te voorzien. </w:t>
      </w:r>
      <w:r w:rsidR="00892646">
        <w:t>Dit vindt verzoeker onbehoorlijk.</w:t>
      </w:r>
    </w:p>
    <w:p w:rsidR="00922B97" w:rsidRDefault="00922B97" w:rsidP="00922B97">
      <w:pPr>
        <w:spacing w:line="240" w:lineRule="auto"/>
      </w:pPr>
    </w:p>
    <w:p w:rsidR="001074A6" w:rsidRDefault="00892646" w:rsidP="00922B97">
      <w:pPr>
        <w:spacing w:line="240" w:lineRule="auto"/>
      </w:pPr>
      <w:r w:rsidRPr="005463D5">
        <w:t>Voor zover verzoeker het niet eens is met de hoogte van zijn bijstandsuitkering,</w:t>
      </w:r>
      <w:r w:rsidR="00606F2F" w:rsidRPr="005463D5">
        <w:t xml:space="preserve">of de </w:t>
      </w:r>
      <w:r w:rsidR="005463D5" w:rsidRPr="005463D5">
        <w:t>manier</w:t>
      </w:r>
      <w:r w:rsidR="00606F2F" w:rsidRPr="005463D5">
        <w:t xml:space="preserve"> waarop de gemeente de inkomsten uit studiefinanciering van zijn toenmalige vriendin beoordeelde, </w:t>
      </w:r>
      <w:r w:rsidRPr="005463D5">
        <w:t xml:space="preserve"> </w:t>
      </w:r>
      <w:r w:rsidRPr="00DF401B">
        <w:t>kon</w:t>
      </w:r>
      <w:r w:rsidRPr="005463D5">
        <w:t xml:space="preserve"> hij een bezwaar- en beroepschrift indienen.</w:t>
      </w:r>
      <w:r>
        <w:t xml:space="preserve"> </w:t>
      </w:r>
    </w:p>
    <w:p w:rsidR="00892646" w:rsidRPr="00892646" w:rsidRDefault="00892646" w:rsidP="0044476A">
      <w:r>
        <w:t xml:space="preserve">De hoogte van de bijstandsuitkering staat niet ter beoordeling van de Ombudscommissie. </w:t>
      </w:r>
      <w:r w:rsidR="00606F2F">
        <w:t>De commissie kijkt daarentegen o</w:t>
      </w:r>
      <w:r>
        <w:t xml:space="preserve">f de informatie van de gemeente aan verzoeker juist en behoorlijk was. </w:t>
      </w:r>
      <w:r w:rsidR="00606F2F">
        <w:t xml:space="preserve">Daartoe overweegt de commissie als volgt. </w:t>
      </w:r>
      <w:r>
        <w:t xml:space="preserve"> </w:t>
      </w:r>
    </w:p>
    <w:p w:rsidR="00892646" w:rsidRDefault="00892646" w:rsidP="0044476A">
      <w:pPr>
        <w:rPr>
          <w:u w:val="single"/>
        </w:rPr>
      </w:pPr>
    </w:p>
    <w:p w:rsidR="00DB6317" w:rsidRDefault="00355986" w:rsidP="0044476A">
      <w:r>
        <w:rPr>
          <w:color w:val="000000"/>
        </w:rPr>
        <w:t xml:space="preserve">De WWB </w:t>
      </w:r>
      <w:r w:rsidRPr="005463D5">
        <w:rPr>
          <w:color w:val="000000"/>
        </w:rPr>
        <w:t>fungeert</w:t>
      </w:r>
      <w:r>
        <w:rPr>
          <w:color w:val="000000"/>
        </w:rPr>
        <w:t xml:space="preserve"> als een sociaal </w:t>
      </w:r>
      <w:r w:rsidRPr="005463D5">
        <w:rPr>
          <w:color w:val="000000"/>
        </w:rPr>
        <w:t>vangnet</w:t>
      </w:r>
      <w:r>
        <w:rPr>
          <w:color w:val="000000"/>
        </w:rPr>
        <w:t xml:space="preserve">. </w:t>
      </w:r>
      <w:r w:rsidR="00D070D0">
        <w:rPr>
          <w:color w:val="000000"/>
        </w:rPr>
        <w:t xml:space="preserve">Pas als men niet in aanmerking komt voor </w:t>
      </w:r>
      <w:r>
        <w:rPr>
          <w:color w:val="000000"/>
        </w:rPr>
        <w:t>een andere</w:t>
      </w:r>
      <w:r w:rsidR="00D070D0">
        <w:rPr>
          <w:color w:val="000000"/>
        </w:rPr>
        <w:t xml:space="preserve"> uitkeringen, is daar de WWB</w:t>
      </w:r>
      <w:r w:rsidR="00892646" w:rsidRPr="00F1474D">
        <w:rPr>
          <w:rStyle w:val="Voetnootmarkering"/>
        </w:rPr>
        <w:footnoteReference w:id="7"/>
      </w:r>
      <w:r w:rsidR="00D070D0">
        <w:rPr>
          <w:color w:val="000000"/>
        </w:rPr>
        <w:t>.</w:t>
      </w:r>
      <w:r>
        <w:rPr>
          <w:color w:val="000000"/>
        </w:rPr>
        <w:t xml:space="preserve"> </w:t>
      </w:r>
      <w:r w:rsidR="00D070D0">
        <w:rPr>
          <w:color w:val="000000"/>
        </w:rPr>
        <w:t xml:space="preserve">Andere uitkeringen worden in de WWB </w:t>
      </w:r>
      <w:r w:rsidR="00D070D0" w:rsidRPr="005463D5">
        <w:rPr>
          <w:color w:val="000000"/>
        </w:rPr>
        <w:t>voorliggende</w:t>
      </w:r>
      <w:r w:rsidR="00D070D0">
        <w:rPr>
          <w:color w:val="000000"/>
        </w:rPr>
        <w:t xml:space="preserve"> voorzieningen genoemd.</w:t>
      </w:r>
      <w:r w:rsidR="00606F2F">
        <w:rPr>
          <w:color w:val="000000"/>
        </w:rPr>
        <w:t xml:space="preserve"> </w:t>
      </w:r>
      <w:r w:rsidR="0044476A" w:rsidRPr="00F1474D">
        <w:t>Studiefinanciering, inclusief de mogelijkheid om een rentedrage</w:t>
      </w:r>
      <w:r w:rsidR="00892646">
        <w:t xml:space="preserve">nde lening af te sluiten, is een </w:t>
      </w:r>
      <w:r w:rsidR="00892646" w:rsidRPr="005463D5">
        <w:t>voorliggende</w:t>
      </w:r>
      <w:r w:rsidR="00892646">
        <w:t xml:space="preserve"> voorziening. Dit heeft de Centrale Raad van Beroep bepaald</w:t>
      </w:r>
      <w:r w:rsidR="00892646">
        <w:rPr>
          <w:rStyle w:val="Voetnootmarkering"/>
        </w:rPr>
        <w:footnoteReference w:id="8"/>
      </w:r>
      <w:r w:rsidR="00892646">
        <w:t>.</w:t>
      </w:r>
      <w:r w:rsidR="00606F2F" w:rsidRPr="005463D5">
        <w:t xml:space="preserve"> Ook heeft de Staatssecretaris van Sociale Zaken en Werkgelegenheid, op zelfde </w:t>
      </w:r>
      <w:r w:rsidR="005463D5" w:rsidRPr="005463D5">
        <w:t>manier</w:t>
      </w:r>
      <w:r w:rsidR="00606F2F" w:rsidRPr="005463D5">
        <w:t>, op 4 juni 2013 vragen beantwoord van kamerlid Karabulut</w:t>
      </w:r>
      <w:r w:rsidR="00DB6317" w:rsidRPr="005463D5">
        <w:t xml:space="preserve"> over “de combinatie van bijstand en studiefinanciering”</w:t>
      </w:r>
      <w:r w:rsidR="00606F2F" w:rsidRPr="005463D5">
        <w:rPr>
          <w:rStyle w:val="Voetnootmarkering"/>
        </w:rPr>
        <w:footnoteReference w:id="9"/>
      </w:r>
      <w:r w:rsidR="00606F2F" w:rsidRPr="005463D5">
        <w:t>.</w:t>
      </w:r>
      <w:r w:rsidR="00DB6317" w:rsidRPr="005463D5">
        <w:t xml:space="preserve"> </w:t>
      </w:r>
    </w:p>
    <w:p w:rsidR="00DB6317" w:rsidRDefault="00DB6317" w:rsidP="0044476A"/>
    <w:p w:rsidR="00892646" w:rsidRDefault="00DB6317" w:rsidP="0044476A">
      <w:r w:rsidRPr="005463D5">
        <w:t xml:space="preserve">Dit betekent dat voor het recht op bijstand en de hoogte daarvan centraal staat of betrokkene, </w:t>
      </w:r>
      <w:r w:rsidR="005463D5">
        <w:t>of</w:t>
      </w:r>
      <w:r w:rsidRPr="005463D5">
        <w:t xml:space="preserve"> dienst </w:t>
      </w:r>
      <w:r w:rsidR="005463D5" w:rsidRPr="005463D5">
        <w:t>partner</w:t>
      </w:r>
      <w:r w:rsidRPr="005463D5">
        <w:t xml:space="preserve"> beroep </w:t>
      </w:r>
      <w:r w:rsidRPr="00DF401B">
        <w:t>kan</w:t>
      </w:r>
      <w:r w:rsidRPr="005463D5">
        <w:t xml:space="preserve"> doen op een voorliggende voorziening.</w:t>
      </w:r>
      <w:r>
        <w:t xml:space="preserve"> Ook dat feitelijk ook </w:t>
      </w:r>
      <w:r w:rsidRPr="00DF401B">
        <w:t>gedaan wordt</w:t>
      </w:r>
      <w:r>
        <w:t xml:space="preserve">, zoals het afsluiten van een lening, is niet van belang.  </w:t>
      </w:r>
    </w:p>
    <w:p w:rsidR="00DB6317" w:rsidRDefault="00DB6317" w:rsidP="0044476A"/>
    <w:p w:rsidR="001074A6" w:rsidRDefault="005463D5" w:rsidP="0081402B">
      <w:r>
        <w:t>Met het o</w:t>
      </w:r>
      <w:r w:rsidRPr="005463D5">
        <w:t xml:space="preserve">og </w:t>
      </w:r>
      <w:r>
        <w:t>op</w:t>
      </w:r>
      <w:r w:rsidR="00606F2F">
        <w:t xml:space="preserve"> het</w:t>
      </w:r>
      <w:r w:rsidR="00606F2F" w:rsidRPr="005463D5">
        <w:t xml:space="preserve"> voorgaande</w:t>
      </w:r>
      <w:r w:rsidR="00892646" w:rsidRPr="005463D5">
        <w:t xml:space="preserve"> </w:t>
      </w:r>
      <w:r w:rsidRPr="005463D5">
        <w:t>v</w:t>
      </w:r>
      <w:r>
        <w:t>indt de commissie niet</w:t>
      </w:r>
      <w:r w:rsidR="00892646" w:rsidRPr="005463D5">
        <w:t xml:space="preserve"> d</w:t>
      </w:r>
      <w:r w:rsidR="00892646">
        <w:t xml:space="preserve">at de </w:t>
      </w:r>
      <w:r w:rsidR="00892646" w:rsidRPr="005463D5">
        <w:t>gemeente verz</w:t>
      </w:r>
      <w:r w:rsidR="00892646">
        <w:t xml:space="preserve">oeker op dit punt </w:t>
      </w:r>
      <w:r w:rsidR="00892646" w:rsidRPr="00B11995">
        <w:t>onjuist</w:t>
      </w:r>
      <w:r w:rsidR="00892646">
        <w:t xml:space="preserve"> of op een onbehoorlijke </w:t>
      </w:r>
      <w:r>
        <w:t>manier</w:t>
      </w:r>
      <w:r w:rsidR="00892646">
        <w:t xml:space="preserve"> </w:t>
      </w:r>
      <w:r>
        <w:t>geïnformeerd</w:t>
      </w:r>
      <w:r w:rsidR="00892646">
        <w:t xml:space="preserve"> heeft. </w:t>
      </w:r>
      <w:r w:rsidR="001074A6">
        <w:t xml:space="preserve">De klachten van verzoeker op dit punt </w:t>
      </w:r>
      <w:r w:rsidRPr="005463D5">
        <w:t>v</w:t>
      </w:r>
      <w:r>
        <w:t>indt</w:t>
      </w:r>
      <w:r w:rsidR="001074A6" w:rsidRPr="005463D5">
        <w:t xml:space="preserve"> de</w:t>
      </w:r>
      <w:r w:rsidR="001074A6">
        <w:t xml:space="preserve"> commissie ongegrond. </w:t>
      </w:r>
    </w:p>
    <w:p w:rsidR="00892646" w:rsidRDefault="00892646" w:rsidP="0081402B"/>
    <w:p w:rsidR="0044476A" w:rsidRPr="0044476A" w:rsidRDefault="00606F2F" w:rsidP="0081402B">
      <w:pPr>
        <w:rPr>
          <w:b/>
        </w:rPr>
      </w:pPr>
      <w:r w:rsidRPr="002F336E">
        <w:rPr>
          <w:b/>
        </w:rPr>
        <w:t>Ad</w:t>
      </w:r>
      <w:r>
        <w:rPr>
          <w:b/>
        </w:rPr>
        <w:t xml:space="preserve"> 2</w:t>
      </w:r>
      <w:r w:rsidR="0057047A">
        <w:rPr>
          <w:b/>
        </w:rPr>
        <w:t xml:space="preserve"> </w:t>
      </w:r>
      <w:r w:rsidR="0044476A" w:rsidRPr="0044476A">
        <w:rPr>
          <w:b/>
        </w:rPr>
        <w:t>Goede organisatie</w:t>
      </w:r>
    </w:p>
    <w:p w:rsidR="00F479CF" w:rsidRDefault="0057047A" w:rsidP="0081402B">
      <w:r>
        <w:t xml:space="preserve">Verzoeker was niet tevreden over zijn </w:t>
      </w:r>
      <w:r w:rsidR="00A96044">
        <w:t xml:space="preserve">vaste </w:t>
      </w:r>
      <w:r>
        <w:t xml:space="preserve">contactpersoon en vroeg de gemeente om een andere contactpersoon. De gemeente weigerde dit omdat de gemeente vond dat zij geen verkeerde beslissingen </w:t>
      </w:r>
      <w:r w:rsidRPr="001C518B">
        <w:t>nam</w:t>
      </w:r>
      <w:r>
        <w:t xml:space="preserve">. </w:t>
      </w:r>
      <w:r w:rsidR="00F479CF">
        <w:t xml:space="preserve">De oorspronkelijke contactpersoon werkt inmiddels niet meer bij de gemeente. Hierdoor kreeg verzoeker alsnog automatisch een andere contactpersoon. Hiervan </w:t>
      </w:r>
      <w:r w:rsidR="005463D5" w:rsidRPr="005463D5">
        <w:t xml:space="preserve">stelde de gemeente </w:t>
      </w:r>
      <w:r w:rsidR="00F479CF" w:rsidRPr="005463D5">
        <w:t>verzoeker niet in kennis</w:t>
      </w:r>
      <w:r w:rsidR="00F479CF">
        <w:t xml:space="preserve">. Verzoeker beklaagt zich hierover. </w:t>
      </w:r>
    </w:p>
    <w:p w:rsidR="00F479CF" w:rsidRDefault="00F479CF" w:rsidP="0081402B"/>
    <w:p w:rsidR="00F479CF" w:rsidRDefault="00F479CF" w:rsidP="0081402B">
      <w:r>
        <w:t xml:space="preserve">De commissie overweegt als volgt. </w:t>
      </w:r>
    </w:p>
    <w:p w:rsidR="00F479CF" w:rsidRDefault="00F479CF" w:rsidP="0081402B"/>
    <w:p w:rsidR="00914971" w:rsidRDefault="00914971" w:rsidP="00914971">
      <w:r>
        <w:t xml:space="preserve">In de meeste gevallen heeft een bijstandsgerechtigde een vaste contactpersoon. </w:t>
      </w:r>
      <w:r w:rsidRPr="00172B98">
        <w:t xml:space="preserve">Een </w:t>
      </w:r>
      <w:r w:rsidRPr="005463D5">
        <w:t>casemanager</w:t>
      </w:r>
      <w:r w:rsidRPr="00172B98">
        <w:t xml:space="preserve"> begeleidt </w:t>
      </w:r>
      <w:r>
        <w:t>het</w:t>
      </w:r>
      <w:r w:rsidRPr="00172B98">
        <w:t xml:space="preserve"> traject naar werk en </w:t>
      </w:r>
      <w:r>
        <w:t>de</w:t>
      </w:r>
      <w:r w:rsidRPr="00172B98">
        <w:t xml:space="preserve"> contractbeheerder gaat over </w:t>
      </w:r>
      <w:r>
        <w:t>de</w:t>
      </w:r>
      <w:r w:rsidRPr="00172B98">
        <w:t xml:space="preserve"> uitkering. </w:t>
      </w:r>
      <w:r>
        <w:t>Als betrokkene wil weten wie zijn</w:t>
      </w:r>
      <w:r w:rsidR="003355EC">
        <w:t xml:space="preserve"> of haar</w:t>
      </w:r>
      <w:r>
        <w:t xml:space="preserve"> (nieuwe) contactpersoon is, moet betrokkene</w:t>
      </w:r>
      <w:r w:rsidR="003355EC">
        <w:t xml:space="preserve"> zelf</w:t>
      </w:r>
      <w:r>
        <w:t xml:space="preserve"> contact met de gemeente opnemen</w:t>
      </w:r>
      <w:r>
        <w:rPr>
          <w:rStyle w:val="Voetnootmarkering"/>
        </w:rPr>
        <w:footnoteReference w:id="10"/>
      </w:r>
      <w:r>
        <w:t xml:space="preserve">. De gemeente stelt dat het, gezien de </w:t>
      </w:r>
      <w:r w:rsidR="00A96044">
        <w:t xml:space="preserve">(vele) </w:t>
      </w:r>
      <w:r>
        <w:t xml:space="preserve">wisselingen in vaste contactpersonen, niet mogelijk is om betrokkenen hierover </w:t>
      </w:r>
      <w:r w:rsidR="00A96044">
        <w:t xml:space="preserve">steeds </w:t>
      </w:r>
      <w:r>
        <w:t>(zelf) in kennis te stellen.</w:t>
      </w:r>
    </w:p>
    <w:p w:rsidR="00914971" w:rsidRDefault="00914971" w:rsidP="0081402B"/>
    <w:p w:rsidR="00EF77FB" w:rsidRDefault="00914971" w:rsidP="0081402B">
      <w:r>
        <w:t xml:space="preserve">De commissie is van oordeel dat </w:t>
      </w:r>
      <w:r w:rsidR="00A96044">
        <w:t>d</w:t>
      </w:r>
      <w:r w:rsidR="003355EC">
        <w:t>e gemeente hierin teveel uitgaat</w:t>
      </w:r>
      <w:r w:rsidR="00A96044">
        <w:t xml:space="preserve"> van </w:t>
      </w:r>
      <w:r w:rsidR="003355EC">
        <w:t xml:space="preserve">een </w:t>
      </w:r>
      <w:r w:rsidR="00A96044" w:rsidRPr="005463D5">
        <w:t>systeembenadering</w:t>
      </w:r>
      <w:r w:rsidR="00A96044">
        <w:t xml:space="preserve">, van de </w:t>
      </w:r>
      <w:r w:rsidR="005463D5">
        <w:t>manier</w:t>
      </w:r>
      <w:r w:rsidR="00A96044">
        <w:t xml:space="preserve"> waarop zij zelf processen intern heeft georganiseerd.</w:t>
      </w:r>
      <w:r w:rsidR="00A96044" w:rsidRPr="00EF77FB">
        <w:t xml:space="preserve"> De commissie is van oordeel dat </w:t>
      </w:r>
      <w:r w:rsidRPr="00EF77FB">
        <w:t>een</w:t>
      </w:r>
      <w:r w:rsidR="00F479CF" w:rsidRPr="00EF77FB">
        <w:t xml:space="preserve"> goede organisatie </w:t>
      </w:r>
      <w:r w:rsidR="00EF77FB" w:rsidRPr="00EF77FB">
        <w:t>toch</w:t>
      </w:r>
      <w:r w:rsidR="00A96044" w:rsidRPr="00EF77FB">
        <w:t xml:space="preserve"> </w:t>
      </w:r>
      <w:r w:rsidR="00F479CF" w:rsidRPr="00EF77FB">
        <w:t>mee</w:t>
      </w:r>
      <w:r w:rsidRPr="00EF77FB">
        <w:t>brengt</w:t>
      </w:r>
      <w:r w:rsidR="00F479CF" w:rsidRPr="00EF77FB">
        <w:t xml:space="preserve"> dat in situaties als deze</w:t>
      </w:r>
      <w:r w:rsidR="00A96044" w:rsidRPr="00EF77FB">
        <w:t>,</w:t>
      </w:r>
      <w:r w:rsidR="00F479CF" w:rsidRPr="00EF77FB">
        <w:t xml:space="preserve"> waarin er discussie </w:t>
      </w:r>
      <w:r w:rsidRPr="00EF77FB">
        <w:t>was</w:t>
      </w:r>
      <w:r w:rsidR="00F479CF" w:rsidRPr="00EF77FB">
        <w:t xml:space="preserve"> over </w:t>
      </w:r>
      <w:r w:rsidRPr="00EF77FB">
        <w:t xml:space="preserve">de vaste contactpersoon en er </w:t>
      </w:r>
      <w:r w:rsidR="00F479CF" w:rsidRPr="00EF77FB">
        <w:t xml:space="preserve">geen vertrouwen meer </w:t>
      </w:r>
      <w:r w:rsidRPr="00EF77FB">
        <w:t>was</w:t>
      </w:r>
      <w:r w:rsidR="00F479CF" w:rsidRPr="00EF77FB">
        <w:t xml:space="preserve">  in de (vaste) contactpersoon, de gemeente betrokkene </w:t>
      </w:r>
      <w:r w:rsidRPr="00EF77FB">
        <w:t xml:space="preserve">actief </w:t>
      </w:r>
      <w:r w:rsidR="00F479CF" w:rsidRPr="00EF77FB">
        <w:t xml:space="preserve">informeert over de wijziging van de contactpersoon. </w:t>
      </w:r>
    </w:p>
    <w:p w:rsidR="00F479CF" w:rsidRPr="00F479CF" w:rsidRDefault="00F479CF" w:rsidP="0081402B">
      <w:r w:rsidRPr="00EF77FB">
        <w:lastRenderedPageBreak/>
        <w:t>Nu d</w:t>
      </w:r>
      <w:r>
        <w:t xml:space="preserve">it niet is gebeurd, heeft de gemeente gehandeld in strijd met een goede organisatie. </w:t>
      </w:r>
      <w:r w:rsidR="00A96044">
        <w:t xml:space="preserve">De commissie </w:t>
      </w:r>
      <w:r w:rsidR="00EF77FB" w:rsidRPr="00EF77FB">
        <w:t>v</w:t>
      </w:r>
      <w:r w:rsidR="00EF77FB">
        <w:t>indt</w:t>
      </w:r>
      <w:r w:rsidR="00A96044" w:rsidRPr="00EF77FB">
        <w:t xml:space="preserve"> de</w:t>
      </w:r>
      <w:r w:rsidR="00A96044">
        <w:t xml:space="preserve"> klachten van verzoeker op dit punt gegrond. </w:t>
      </w:r>
    </w:p>
    <w:p w:rsidR="00A96044" w:rsidRDefault="00A96044">
      <w:pPr>
        <w:spacing w:line="240" w:lineRule="auto"/>
        <w:rPr>
          <w:b/>
        </w:rPr>
      </w:pPr>
    </w:p>
    <w:p w:rsidR="008200C0" w:rsidRDefault="008200C0" w:rsidP="0081402B">
      <w:pPr>
        <w:rPr>
          <w:b/>
        </w:rPr>
      </w:pPr>
    </w:p>
    <w:p w:rsidR="00951235" w:rsidRDefault="00A53A25" w:rsidP="0081402B">
      <w:pPr>
        <w:rPr>
          <w:b/>
        </w:rPr>
      </w:pPr>
      <w:r w:rsidRPr="002F336E">
        <w:rPr>
          <w:b/>
        </w:rPr>
        <w:t>Ad</w:t>
      </w:r>
      <w:r>
        <w:rPr>
          <w:b/>
        </w:rPr>
        <w:t xml:space="preserve"> 3) </w:t>
      </w:r>
      <w:r w:rsidR="00951235" w:rsidRPr="00F1474D">
        <w:rPr>
          <w:b/>
        </w:rPr>
        <w:t>Professionaliteit</w:t>
      </w:r>
    </w:p>
    <w:p w:rsidR="0044476A" w:rsidRDefault="003355EC" w:rsidP="0081402B">
      <w:r w:rsidRPr="00DF401B">
        <w:t xml:space="preserve">Verzoeker klaagt dat zijn contactpersoon (terugbel-)afspraken niet nakwam, </w:t>
      </w:r>
      <w:r w:rsidR="009D2DA2" w:rsidRPr="00DF401B">
        <w:t xml:space="preserve">hem van het kastje naar de muur stuurde, </w:t>
      </w:r>
      <w:r w:rsidRPr="00DF401B">
        <w:t>telefonisch niet bereikbaar was en niet vervangen werd bij ziekte.</w:t>
      </w:r>
      <w:r>
        <w:t xml:space="preserve"> Ook weigerde zij uitleg, vroeg zij gegevens op die bij de gemeente al bekend waren en gaf zij verkeerde informatie, volgens verzoeker. </w:t>
      </w:r>
    </w:p>
    <w:p w:rsidR="003355EC" w:rsidRDefault="003355EC" w:rsidP="0081402B"/>
    <w:p w:rsidR="00D85779" w:rsidRDefault="00D85779" w:rsidP="0081402B">
      <w:r>
        <w:t xml:space="preserve">De commissie overweegt als volgt. </w:t>
      </w:r>
    </w:p>
    <w:p w:rsidR="00D85779" w:rsidRDefault="00D85779" w:rsidP="0081402B"/>
    <w:p w:rsidR="003355EC" w:rsidRDefault="003355EC" w:rsidP="0081402B">
      <w:r>
        <w:t xml:space="preserve">Verzoeker mag van </w:t>
      </w:r>
      <w:r w:rsidR="00D85779">
        <w:t xml:space="preserve">de gemeente en </w:t>
      </w:r>
      <w:r>
        <w:t xml:space="preserve">zijn vaste contactpersoon </w:t>
      </w:r>
      <w:r w:rsidR="00D85779">
        <w:t>in het bijzonder</w:t>
      </w:r>
      <w:r w:rsidR="009D2DA2">
        <w:t>,</w:t>
      </w:r>
      <w:r w:rsidR="00D85779">
        <w:t xml:space="preserve"> </w:t>
      </w:r>
      <w:r>
        <w:t xml:space="preserve">verwachten dat deze werkt volgens professionele normen. Waaronder het nakomen van (terugbel-)afspraken, telefonische bereikbaarheid en vervanging bij ziekte. Ook mag </w:t>
      </w:r>
      <w:r w:rsidR="00EF77FB">
        <w:t xml:space="preserve">verzoeker </w:t>
      </w:r>
      <w:r>
        <w:t xml:space="preserve">van de contactpersoon een bijzondere deskundigheid </w:t>
      </w:r>
      <w:r w:rsidR="00EF77FB" w:rsidRPr="00EF77FB">
        <w:t>v</w:t>
      </w:r>
      <w:r w:rsidR="00EF77FB">
        <w:t>erwachten</w:t>
      </w:r>
      <w:r w:rsidRPr="00EF77FB">
        <w:t xml:space="preserve">. </w:t>
      </w:r>
      <w:r w:rsidR="009D2DA2" w:rsidRPr="00EF77FB">
        <w:t>Waaronder he</w:t>
      </w:r>
      <w:r w:rsidR="009D2DA2">
        <w:t xml:space="preserve">t geven van een duidelijke uitleg en het beantwoorden van vragen. </w:t>
      </w:r>
      <w:r>
        <w:t xml:space="preserve">Dit brengt het </w:t>
      </w:r>
      <w:r w:rsidRPr="002F336E">
        <w:t>beginsel</w:t>
      </w:r>
      <w:r>
        <w:t xml:space="preserve"> van </w:t>
      </w:r>
      <w:r w:rsidRPr="002F336E">
        <w:t>professionaliteit</w:t>
      </w:r>
      <w:r>
        <w:t xml:space="preserve"> met zich mee. </w:t>
      </w:r>
    </w:p>
    <w:p w:rsidR="003355EC" w:rsidRDefault="003355EC" w:rsidP="0081402B"/>
    <w:p w:rsidR="008200C0" w:rsidRPr="00EF77FB" w:rsidRDefault="003355EC" w:rsidP="0081402B">
      <w:r>
        <w:t xml:space="preserve">De commissie stelt vast dat de gemeente op deze punten </w:t>
      </w:r>
      <w:r w:rsidR="00D85779">
        <w:t>haar</w:t>
      </w:r>
      <w:r>
        <w:t xml:space="preserve"> excuses aanbood in haar klachtafdoeningsbrief. De gemeente stelt </w:t>
      </w:r>
      <w:r w:rsidR="00D85779">
        <w:t xml:space="preserve">hierin </w:t>
      </w:r>
      <w:r>
        <w:t xml:space="preserve">dat verzoeker </w:t>
      </w:r>
      <w:r w:rsidR="00362D87">
        <w:t xml:space="preserve">geen duidelijke antwoorden </w:t>
      </w:r>
      <w:r>
        <w:t xml:space="preserve">kreeg </w:t>
      </w:r>
      <w:r w:rsidR="00362D87">
        <w:t xml:space="preserve">van de gemeente. Ook </w:t>
      </w:r>
      <w:r w:rsidR="00362D87" w:rsidRPr="00F1474D">
        <w:t>vind</w:t>
      </w:r>
      <w:r>
        <w:t>t</w:t>
      </w:r>
      <w:r w:rsidR="00362D87">
        <w:t xml:space="preserve"> de gemeente het vervelend dat verzoeker vond dat </w:t>
      </w:r>
      <w:r w:rsidR="00EF77FB">
        <w:t xml:space="preserve">de casemanager hem </w:t>
      </w:r>
      <w:r w:rsidR="00362D87">
        <w:t xml:space="preserve"> onvriendelijk </w:t>
      </w:r>
      <w:r w:rsidR="00EF77FB" w:rsidRPr="00EF77FB">
        <w:t>b</w:t>
      </w:r>
      <w:r w:rsidR="00EF77FB">
        <w:t>ehandelde</w:t>
      </w:r>
      <w:r w:rsidR="00362D87" w:rsidRPr="00EF77FB">
        <w:t xml:space="preserve">. </w:t>
      </w:r>
      <w:r w:rsidRPr="00EF77FB">
        <w:t>De gemeente</w:t>
      </w:r>
      <w:r>
        <w:t xml:space="preserve"> gaf aan dat zij extra aandacht gaan besteden aan professioneel gedrag van hun medewerkers.</w:t>
      </w:r>
      <w:r w:rsidRPr="00EF77FB">
        <w:t xml:space="preserve"> </w:t>
      </w:r>
      <w:r w:rsidR="00EF77FB" w:rsidRPr="00EF77FB">
        <w:t>Als</w:t>
      </w:r>
      <w:r w:rsidRPr="00EF77FB">
        <w:t xml:space="preserve"> zaken onduidelijk zijn of als er vragen zijn over een bijstandsuitkering, </w:t>
      </w:r>
      <w:r w:rsidR="00EF77FB" w:rsidRPr="00EF77FB">
        <w:t>m</w:t>
      </w:r>
      <w:r w:rsidR="00EF77FB">
        <w:t>oet</w:t>
      </w:r>
      <w:r w:rsidRPr="00EF77FB">
        <w:t xml:space="preserve"> de medewerkers van de gemeente betrokkene t</w:t>
      </w:r>
      <w:r w:rsidR="00EF77FB">
        <w:t>e woord te staan en zaken duidelijke maken</w:t>
      </w:r>
      <w:r w:rsidRPr="00EF77FB">
        <w:t xml:space="preserve">. </w:t>
      </w:r>
    </w:p>
    <w:p w:rsidR="003355EC" w:rsidRPr="00EF77FB" w:rsidRDefault="003355EC" w:rsidP="0081402B"/>
    <w:p w:rsidR="009D2DA2" w:rsidRDefault="00D85779" w:rsidP="0081402B">
      <w:r>
        <w:t xml:space="preserve">De commissie </w:t>
      </w:r>
      <w:r w:rsidR="009D2DA2">
        <w:t>is blij met</w:t>
      </w:r>
      <w:r>
        <w:t xml:space="preserve"> de gemaakte excuses. De commissie </w:t>
      </w:r>
      <w:r w:rsidR="00EF77FB" w:rsidRPr="00EF77FB">
        <w:t>v</w:t>
      </w:r>
      <w:r w:rsidR="00EF77FB">
        <w:t>indt</w:t>
      </w:r>
      <w:r w:rsidRPr="00EF77FB">
        <w:t xml:space="preserve"> de</w:t>
      </w:r>
      <w:r>
        <w:t xml:space="preserve"> </w:t>
      </w:r>
      <w:r w:rsidR="009D2DA2">
        <w:t xml:space="preserve">genoemde gedragingen weliswaar onbehoorlijk, maar door de gemaakte excuses hersteld. </w:t>
      </w:r>
    </w:p>
    <w:p w:rsidR="009D2DA2" w:rsidRDefault="009D2DA2" w:rsidP="0081402B"/>
    <w:p w:rsidR="0081402B" w:rsidRPr="0062293E" w:rsidRDefault="0081402B" w:rsidP="0081402B">
      <w:pPr>
        <w:rPr>
          <w:b/>
        </w:rPr>
      </w:pPr>
      <w:r>
        <w:rPr>
          <w:b/>
        </w:rPr>
        <w:t xml:space="preserve">Wat is ons </w:t>
      </w:r>
      <w:r w:rsidRPr="00EF77FB">
        <w:rPr>
          <w:b/>
        </w:rPr>
        <w:t>eindoordeel</w:t>
      </w:r>
      <w:r>
        <w:rPr>
          <w:b/>
        </w:rPr>
        <w:t>?</w:t>
      </w:r>
    </w:p>
    <w:p w:rsidR="0081402B" w:rsidRPr="00EF77FB" w:rsidRDefault="0081402B" w:rsidP="0081402B">
      <w:pPr>
        <w:rPr>
          <w:rFonts w:cs="Arial"/>
          <w:sz w:val="18"/>
          <w:szCs w:val="18"/>
        </w:rPr>
      </w:pPr>
      <w:r w:rsidRPr="006F0E45">
        <w:rPr>
          <w:rFonts w:cs="Arial"/>
        </w:rPr>
        <w:t xml:space="preserve">Naar het oordeel van de commissie </w:t>
      </w:r>
      <w:r w:rsidR="00443922">
        <w:rPr>
          <w:rFonts w:cs="Arial"/>
        </w:rPr>
        <w:t xml:space="preserve">zijn de </w:t>
      </w:r>
      <w:r w:rsidRPr="0062293E">
        <w:t xml:space="preserve">onderzochte gedragingen </w:t>
      </w:r>
      <w:r w:rsidR="00602370">
        <w:t>deels behoorlijk, deels onbehoorlijk.</w:t>
      </w:r>
      <w:r w:rsidR="009D2DA2">
        <w:t xml:space="preserve"> De </w:t>
      </w:r>
      <w:r w:rsidR="00EF77FB">
        <w:t xml:space="preserve">commissie vindt de </w:t>
      </w:r>
      <w:r w:rsidR="009D2DA2">
        <w:t xml:space="preserve">klachten van verzoeker </w:t>
      </w:r>
      <w:r w:rsidR="009D2DA2" w:rsidRPr="00EF77FB">
        <w:t xml:space="preserve">deels gegrond. </w:t>
      </w:r>
    </w:p>
    <w:p w:rsidR="0081402B" w:rsidRPr="00EF77FB" w:rsidRDefault="0081402B" w:rsidP="0081402B"/>
    <w:p w:rsidR="0081402B" w:rsidRPr="00602370" w:rsidRDefault="00602370" w:rsidP="0081402B">
      <w:pPr>
        <w:rPr>
          <w:b/>
        </w:rPr>
      </w:pPr>
      <w:r w:rsidRPr="00EF77FB">
        <w:rPr>
          <w:b/>
        </w:rPr>
        <w:t>W</w:t>
      </w:r>
      <w:r w:rsidRPr="00602370">
        <w:rPr>
          <w:b/>
        </w:rPr>
        <w:t xml:space="preserve">at is onze </w:t>
      </w:r>
      <w:r w:rsidRPr="00EF77FB">
        <w:rPr>
          <w:b/>
        </w:rPr>
        <w:t>aanbeveling</w:t>
      </w:r>
      <w:r w:rsidRPr="00602370">
        <w:rPr>
          <w:b/>
        </w:rPr>
        <w:t xml:space="preserve">? </w:t>
      </w:r>
    </w:p>
    <w:p w:rsidR="00602370" w:rsidRDefault="00602370" w:rsidP="00602370">
      <w:pPr>
        <w:shd w:val="clear" w:color="auto" w:fill="FFFFFF"/>
        <w:spacing w:after="100" w:afterAutospacing="1" w:line="285" w:lineRule="atLeast"/>
        <w:rPr>
          <w:b/>
        </w:rPr>
      </w:pPr>
      <w:r>
        <w:t xml:space="preserve">De commissie beveelt aan </w:t>
      </w:r>
      <w:bookmarkStart w:id="0" w:name="_GoBack"/>
      <w:r>
        <w:t xml:space="preserve">om de informatie over verrekening van voorschotten en de mogelijkheid van een </w:t>
      </w:r>
      <w:r w:rsidRPr="001C518B">
        <w:t>betalingsregeling</w:t>
      </w:r>
      <w:r>
        <w:t xml:space="preserve"> te verbeteren.  </w:t>
      </w:r>
      <w:bookmarkEnd w:id="0"/>
    </w:p>
    <w:p w:rsidR="0081402B" w:rsidRPr="0062293E" w:rsidRDefault="00602370" w:rsidP="0081402B">
      <w:r>
        <w:t>12</w:t>
      </w:r>
      <w:r w:rsidR="00F0442D">
        <w:t xml:space="preserve"> </w:t>
      </w:r>
      <w:r w:rsidR="005D0D70">
        <w:t>december</w:t>
      </w:r>
      <w:r w:rsidR="0081402B" w:rsidRPr="0062293E">
        <w:t xml:space="preserve"> 2013</w:t>
      </w:r>
    </w:p>
    <w:p w:rsidR="0081402B" w:rsidRPr="0062293E" w:rsidRDefault="0081402B" w:rsidP="0081402B"/>
    <w:p w:rsidR="0081402B" w:rsidRPr="0062293E" w:rsidRDefault="0081402B" w:rsidP="0081402B"/>
    <w:p w:rsidR="0081402B" w:rsidRPr="0062293E" w:rsidRDefault="0081402B" w:rsidP="0081402B">
      <w:r w:rsidRPr="0062293E">
        <w:t>De Ombudscommissie gemeente ‘s-Hertogenbosch,</w:t>
      </w:r>
    </w:p>
    <w:p w:rsidR="0081402B" w:rsidRDefault="0081402B" w:rsidP="0081402B">
      <w:r w:rsidRPr="0062293E">
        <w:t>A.H.A. Lensen,  voorzitter</w:t>
      </w:r>
      <w:r w:rsidRPr="0062293E">
        <w:tab/>
      </w:r>
      <w:r w:rsidRPr="0062293E">
        <w:tab/>
      </w:r>
      <w:r w:rsidRPr="0062293E">
        <w:tab/>
      </w:r>
      <w:r w:rsidRPr="0062293E">
        <w:tab/>
      </w:r>
      <w:r w:rsidRPr="0062293E">
        <w:tab/>
        <w:t xml:space="preserve">Y. </w:t>
      </w:r>
      <w:r>
        <w:t>Nass, secretaris</w:t>
      </w:r>
    </w:p>
    <w:p w:rsidR="00C87C06" w:rsidRDefault="00C87C06" w:rsidP="000E7627"/>
    <w:sectPr w:rsidR="00C87C06" w:rsidSect="00683A0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24" w:rsidRDefault="00794824">
      <w:pPr>
        <w:spacing w:line="240" w:lineRule="auto"/>
      </w:pPr>
      <w:r>
        <w:separator/>
      </w:r>
    </w:p>
  </w:endnote>
  <w:endnote w:type="continuationSeparator" w:id="0">
    <w:p w:rsidR="00794824" w:rsidRDefault="00794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24" w:rsidRDefault="00794824" w:rsidP="00683A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94824" w:rsidRDefault="00794824" w:rsidP="00683A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24" w:rsidRDefault="00794824" w:rsidP="00683A0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00C6E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794824" w:rsidRDefault="00794824" w:rsidP="00683A0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24" w:rsidRDefault="00794824">
      <w:pPr>
        <w:spacing w:line="240" w:lineRule="auto"/>
      </w:pPr>
      <w:r>
        <w:separator/>
      </w:r>
    </w:p>
  </w:footnote>
  <w:footnote w:type="continuationSeparator" w:id="0">
    <w:p w:rsidR="00794824" w:rsidRDefault="00794824">
      <w:pPr>
        <w:spacing w:line="240" w:lineRule="auto"/>
      </w:pPr>
      <w:r>
        <w:continuationSeparator/>
      </w:r>
    </w:p>
  </w:footnote>
  <w:footnote w:id="1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Op grond van artikel 58 Wet werk en bijstand.</w:t>
      </w:r>
    </w:p>
  </w:footnote>
  <w:footnote w:id="2">
    <w:p w:rsidR="00794824" w:rsidRDefault="00794824" w:rsidP="00E171DB">
      <w:pPr>
        <w:pStyle w:val="Voetnoottekst"/>
      </w:pPr>
      <w:r>
        <w:rPr>
          <w:rStyle w:val="Voetnootmarkering"/>
        </w:rPr>
        <w:footnoteRef/>
      </w:r>
      <w:r>
        <w:t xml:space="preserve"> Vgl. toelichting op artikel 52 Wet werk en bijstand.  </w:t>
      </w:r>
    </w:p>
  </w:footnote>
  <w:footnote w:id="3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Rapport van de Nationale Ombudsman van 17 januari 2013, </w:t>
      </w:r>
      <w:hyperlink r:id="rId1" w:history="1">
        <w:r w:rsidRPr="00664C4E">
          <w:rPr>
            <w:rStyle w:val="Hyperlink"/>
          </w:rPr>
          <w:t>www.nationaleombudsman.nl</w:t>
        </w:r>
      </w:hyperlink>
      <w:r>
        <w:t xml:space="preserve">. Rapport 2013/003. </w:t>
      </w:r>
    </w:p>
  </w:footnote>
  <w:footnote w:id="4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cs="Arial"/>
          <w:color w:val="000000"/>
          <w:sz w:val="18"/>
          <w:szCs w:val="18"/>
        </w:rPr>
        <w:t>Artikel</w:t>
      </w:r>
      <w:r w:rsidRPr="003F746B">
        <w:rPr>
          <w:rFonts w:cs="Arial"/>
          <w:color w:val="000000"/>
          <w:sz w:val="18"/>
          <w:szCs w:val="18"/>
        </w:rPr>
        <w:t xml:space="preserve"> 475b tot en met 475e van het Wetboek van Burgerlijke Rechtsvordering</w:t>
      </w:r>
    </w:p>
  </w:footnote>
  <w:footnote w:id="5">
    <w:p w:rsidR="00794824" w:rsidRPr="00FD4F04" w:rsidRDefault="00794824" w:rsidP="001605DC">
      <w:pPr>
        <w:pStyle w:val="Voetnoottekst"/>
        <w:rPr>
          <w:rFonts w:cs="Arial"/>
        </w:rPr>
      </w:pPr>
      <w:r>
        <w:rPr>
          <w:rStyle w:val="Voetnootmarkering"/>
        </w:rPr>
        <w:footnoteRef/>
      </w:r>
      <w:r>
        <w:t xml:space="preserve"> Centrale Raad van Beroep, 7 mei 2013, </w:t>
      </w:r>
      <w:hyperlink r:id="rId2" w:history="1">
        <w:r w:rsidRPr="00664C4E">
          <w:rPr>
            <w:rStyle w:val="Hyperlink"/>
          </w:rPr>
          <w:t>www.rechtspraak.nl</w:t>
        </w:r>
      </w:hyperlink>
      <w:r>
        <w:t xml:space="preserve">. Nummer: </w:t>
      </w:r>
      <w:r w:rsidRPr="00FD4F04">
        <w:rPr>
          <w:rFonts w:cs="Arial"/>
          <w:bCs/>
          <w:color w:val="333333"/>
        </w:rPr>
        <w:t>ECLI:NL:CRVB:2013:BZ9712</w:t>
      </w:r>
    </w:p>
  </w:footnote>
  <w:footnote w:id="6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Wet op de Studiefinanciering.</w:t>
      </w:r>
    </w:p>
  </w:footnote>
  <w:footnote w:id="7">
    <w:p w:rsidR="00794824" w:rsidRDefault="00794824" w:rsidP="00892646">
      <w:pPr>
        <w:pStyle w:val="Voetnoottekst"/>
      </w:pPr>
      <w:r>
        <w:rPr>
          <w:rStyle w:val="Voetnootmarkering"/>
        </w:rPr>
        <w:footnoteRef/>
      </w:r>
      <w:r>
        <w:t xml:space="preserve"> Artikel 15 WWB.</w:t>
      </w:r>
    </w:p>
  </w:footnote>
  <w:footnote w:id="8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Centrale Raad van Beroep, 13 oktober 1998, nr. 97/5768 ABW.</w:t>
      </w:r>
    </w:p>
  </w:footnote>
  <w:footnote w:id="9">
    <w:p w:rsidR="00794824" w:rsidRDefault="0079482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3" w:history="1">
        <w:r w:rsidRPr="004E05F9">
          <w:rPr>
            <w:rStyle w:val="Hyperlink"/>
          </w:rPr>
          <w:t>www.rijksoverheid.nl</w:t>
        </w:r>
      </w:hyperlink>
      <w:r>
        <w:t xml:space="preserve">, referentie 2013-0000054658, Kamervragen over “de combinatie van bijstand en studiefinanciering”. </w:t>
      </w:r>
    </w:p>
  </w:footnote>
  <w:footnote w:id="10">
    <w:p w:rsidR="00794824" w:rsidRDefault="00794824" w:rsidP="00914971">
      <w:pPr>
        <w:pStyle w:val="Voetnoottekst"/>
      </w:pPr>
      <w:r>
        <w:rPr>
          <w:rStyle w:val="Voetnootmarkering"/>
        </w:rPr>
        <w:footnoteRef/>
      </w:r>
      <w:r>
        <w:t xml:space="preserve"> Zie de website van de gemeente </w:t>
      </w:r>
      <w:hyperlink r:id="rId4" w:history="1">
        <w:r w:rsidRPr="004E05F9">
          <w:rPr>
            <w:rStyle w:val="Hyperlink"/>
          </w:rPr>
          <w:t>www.s-hertogenbosch.nl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8E3C2B2A"/>
    <w:lvl w:ilvl="0">
      <w:start w:val="1"/>
      <w:numFmt w:val="decimal"/>
      <w:pStyle w:val="Kop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3E5043"/>
    <w:multiLevelType w:val="hybridMultilevel"/>
    <w:tmpl w:val="521436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4AB5"/>
    <w:multiLevelType w:val="hybridMultilevel"/>
    <w:tmpl w:val="3EC22544"/>
    <w:lvl w:ilvl="0" w:tplc="EBEC4A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gnoreList" w:val="nam|Duur, toelaatbaar|DureWoordenGrey;betalingsregeling|Vaktermen, verboden|JargonBlack;vordert|Duur, verboden|DureWoordenBlack;verleende|Duur, toelaatbaar|DureWoordenGrey;beslagvrije|Spelling (woordenlijst)|SpellcheckModule;beginsel|Vaktermen, verboden|JargonBlack;informatieverstrekking|Duur, toelaatbaar|DureWoordenGrey;professionaliteit|Duur, toelaatbaar|DureWoordenGrey;procedure|Duur, toelaatbaar|DureWoordenGrey;feitenonderzoek|Duur, toelaatbaar|DureWoordenGrey;procedure|Duur, verboden|DureWoordenBlack;ad|Duur, verboden|DureWoordenBlack;onprofessioneel|Duur, toelaatbaar|DureWoordenGrey;verleent|Duur, toelaatbaar|DureWoordenGrey;renteloze|Duur, toelaatbaar|DureWoordenGrey;verleend|Duur, toelaatbaar|DureWoordenGrey;minimum|Vaktermen, toelaatbaar|JargonGrey;terugvordert|Duur, toelaatbaar|DureWoordenGrey;rechtsgrond|Duur, toelaatbaar|DureWoordenGrey;gewenst|Duur, toelaatbaar|DureWoordenGrey;initiatief|Duur, verboden|DureWoordenBlack;onjuist|Duur, verboden|DureWoordenBlack;beroepschrift|Vaktermen, verboden|JargonBlack;fungeert|Duur, verboden|DureWoordenBlack;vangnet|Duur, toelaatbaar|DureWoordenGrey;voorliggende|Duur, verboden|DureWoordenBlack;kamerlid|Spelling (woordenlijst)|SpellcheckModule;casemanager|Spelling (woordenlijst)|SpellcheckModule;systeembenadering|Spelling (woordenlijst)|SpellcheckModule;eindoordeel|Duur, toelaatbaar|DureWoordenGrey;aanbeveling|Vaktermen, toelaatbaar|JargonGrey;"/>
  </w:docVars>
  <w:rsids>
    <w:rsidRoot w:val="00EE4185"/>
    <w:rsid w:val="00000C6E"/>
    <w:rsid w:val="000059F3"/>
    <w:rsid w:val="000150CA"/>
    <w:rsid w:val="000171E0"/>
    <w:rsid w:val="00017519"/>
    <w:rsid w:val="00017871"/>
    <w:rsid w:val="000226D9"/>
    <w:rsid w:val="00035470"/>
    <w:rsid w:val="00057361"/>
    <w:rsid w:val="00057423"/>
    <w:rsid w:val="00072C2A"/>
    <w:rsid w:val="00081BAD"/>
    <w:rsid w:val="000921BA"/>
    <w:rsid w:val="000A0EC0"/>
    <w:rsid w:val="000D013D"/>
    <w:rsid w:val="000D487E"/>
    <w:rsid w:val="000D6A2F"/>
    <w:rsid w:val="000E05D2"/>
    <w:rsid w:val="000E7627"/>
    <w:rsid w:val="000F773B"/>
    <w:rsid w:val="000F7CCE"/>
    <w:rsid w:val="00100FB6"/>
    <w:rsid w:val="001074A6"/>
    <w:rsid w:val="00112F56"/>
    <w:rsid w:val="00122719"/>
    <w:rsid w:val="00124A59"/>
    <w:rsid w:val="0013184F"/>
    <w:rsid w:val="00137CD0"/>
    <w:rsid w:val="00150277"/>
    <w:rsid w:val="0015063E"/>
    <w:rsid w:val="0015514D"/>
    <w:rsid w:val="00160495"/>
    <w:rsid w:val="001605DC"/>
    <w:rsid w:val="00161EBB"/>
    <w:rsid w:val="00167BB2"/>
    <w:rsid w:val="00172B98"/>
    <w:rsid w:val="00175F81"/>
    <w:rsid w:val="0018573B"/>
    <w:rsid w:val="00190097"/>
    <w:rsid w:val="00194A56"/>
    <w:rsid w:val="00195310"/>
    <w:rsid w:val="0019701A"/>
    <w:rsid w:val="001A2B0A"/>
    <w:rsid w:val="001A2D37"/>
    <w:rsid w:val="001A35CC"/>
    <w:rsid w:val="001B6707"/>
    <w:rsid w:val="001B6F2D"/>
    <w:rsid w:val="001C518B"/>
    <w:rsid w:val="001C68AE"/>
    <w:rsid w:val="001D49C7"/>
    <w:rsid w:val="001E169C"/>
    <w:rsid w:val="002009B3"/>
    <w:rsid w:val="00220133"/>
    <w:rsid w:val="0023266B"/>
    <w:rsid w:val="0023389C"/>
    <w:rsid w:val="00284A0C"/>
    <w:rsid w:val="00294189"/>
    <w:rsid w:val="00296B87"/>
    <w:rsid w:val="002B17F1"/>
    <w:rsid w:val="002B1FAB"/>
    <w:rsid w:val="002C55A8"/>
    <w:rsid w:val="002E6CEB"/>
    <w:rsid w:val="002F336E"/>
    <w:rsid w:val="0031624C"/>
    <w:rsid w:val="003213AF"/>
    <w:rsid w:val="003307E8"/>
    <w:rsid w:val="00335262"/>
    <w:rsid w:val="003355EC"/>
    <w:rsid w:val="00336431"/>
    <w:rsid w:val="00355986"/>
    <w:rsid w:val="00355C94"/>
    <w:rsid w:val="00357A62"/>
    <w:rsid w:val="00360B04"/>
    <w:rsid w:val="00360E90"/>
    <w:rsid w:val="00362D87"/>
    <w:rsid w:val="00366164"/>
    <w:rsid w:val="00371926"/>
    <w:rsid w:val="00374908"/>
    <w:rsid w:val="003831ED"/>
    <w:rsid w:val="00395524"/>
    <w:rsid w:val="003B4308"/>
    <w:rsid w:val="003B662A"/>
    <w:rsid w:val="003B6645"/>
    <w:rsid w:val="003C1240"/>
    <w:rsid w:val="003C2128"/>
    <w:rsid w:val="003E160F"/>
    <w:rsid w:val="003E66A3"/>
    <w:rsid w:val="003F4844"/>
    <w:rsid w:val="003F746B"/>
    <w:rsid w:val="00410BB6"/>
    <w:rsid w:val="004370CF"/>
    <w:rsid w:val="0044214F"/>
    <w:rsid w:val="00443922"/>
    <w:rsid w:val="0044476A"/>
    <w:rsid w:val="004469FD"/>
    <w:rsid w:val="004530A4"/>
    <w:rsid w:val="0045432D"/>
    <w:rsid w:val="004611CC"/>
    <w:rsid w:val="0048087E"/>
    <w:rsid w:val="00482677"/>
    <w:rsid w:val="0048298D"/>
    <w:rsid w:val="00490177"/>
    <w:rsid w:val="004A78BF"/>
    <w:rsid w:val="004B1078"/>
    <w:rsid w:val="004B2DEF"/>
    <w:rsid w:val="004B624D"/>
    <w:rsid w:val="004C14E9"/>
    <w:rsid w:val="004C429B"/>
    <w:rsid w:val="004D4AEC"/>
    <w:rsid w:val="004D5531"/>
    <w:rsid w:val="004E4EE8"/>
    <w:rsid w:val="00513C50"/>
    <w:rsid w:val="00532896"/>
    <w:rsid w:val="00535417"/>
    <w:rsid w:val="005463D5"/>
    <w:rsid w:val="00551A36"/>
    <w:rsid w:val="0057047A"/>
    <w:rsid w:val="0057432D"/>
    <w:rsid w:val="00593E19"/>
    <w:rsid w:val="0059515C"/>
    <w:rsid w:val="00595190"/>
    <w:rsid w:val="005A7F57"/>
    <w:rsid w:val="005B6697"/>
    <w:rsid w:val="005C194F"/>
    <w:rsid w:val="005C5BE7"/>
    <w:rsid w:val="005C7D50"/>
    <w:rsid w:val="005D0D70"/>
    <w:rsid w:val="005D5898"/>
    <w:rsid w:val="005E3A4F"/>
    <w:rsid w:val="005F020F"/>
    <w:rsid w:val="00602370"/>
    <w:rsid w:val="00606F2F"/>
    <w:rsid w:val="006209F0"/>
    <w:rsid w:val="0062293E"/>
    <w:rsid w:val="00625E6F"/>
    <w:rsid w:val="00640C24"/>
    <w:rsid w:val="00651295"/>
    <w:rsid w:val="006512A4"/>
    <w:rsid w:val="00651835"/>
    <w:rsid w:val="00652124"/>
    <w:rsid w:val="00671ED3"/>
    <w:rsid w:val="00672D17"/>
    <w:rsid w:val="00675584"/>
    <w:rsid w:val="00676209"/>
    <w:rsid w:val="00682656"/>
    <w:rsid w:val="00683A01"/>
    <w:rsid w:val="0069220A"/>
    <w:rsid w:val="00693854"/>
    <w:rsid w:val="006B0946"/>
    <w:rsid w:val="006B13C3"/>
    <w:rsid w:val="006B4B78"/>
    <w:rsid w:val="006D3E2A"/>
    <w:rsid w:val="006D4643"/>
    <w:rsid w:val="006E4758"/>
    <w:rsid w:val="006F052D"/>
    <w:rsid w:val="006F0E45"/>
    <w:rsid w:val="006F7C4E"/>
    <w:rsid w:val="00707BFF"/>
    <w:rsid w:val="00725D51"/>
    <w:rsid w:val="00727383"/>
    <w:rsid w:val="00727BD6"/>
    <w:rsid w:val="007420EB"/>
    <w:rsid w:val="0074377C"/>
    <w:rsid w:val="0076078D"/>
    <w:rsid w:val="00784015"/>
    <w:rsid w:val="007872CF"/>
    <w:rsid w:val="00794824"/>
    <w:rsid w:val="00797111"/>
    <w:rsid w:val="007A1390"/>
    <w:rsid w:val="007A672A"/>
    <w:rsid w:val="007B1ED2"/>
    <w:rsid w:val="007E2BDA"/>
    <w:rsid w:val="0080335A"/>
    <w:rsid w:val="0081402B"/>
    <w:rsid w:val="008200C0"/>
    <w:rsid w:val="00826407"/>
    <w:rsid w:val="00826CA5"/>
    <w:rsid w:val="00832A7B"/>
    <w:rsid w:val="00834C21"/>
    <w:rsid w:val="00836EFD"/>
    <w:rsid w:val="0084537B"/>
    <w:rsid w:val="008476E4"/>
    <w:rsid w:val="0085082A"/>
    <w:rsid w:val="008605EA"/>
    <w:rsid w:val="0087076B"/>
    <w:rsid w:val="00880D91"/>
    <w:rsid w:val="00892646"/>
    <w:rsid w:val="0089635A"/>
    <w:rsid w:val="008A0A0F"/>
    <w:rsid w:val="008A6BAF"/>
    <w:rsid w:val="008B5699"/>
    <w:rsid w:val="008B67FC"/>
    <w:rsid w:val="008B6E8E"/>
    <w:rsid w:val="008B72C7"/>
    <w:rsid w:val="008D1753"/>
    <w:rsid w:val="008D4671"/>
    <w:rsid w:val="008D6675"/>
    <w:rsid w:val="008D78A4"/>
    <w:rsid w:val="008D79A6"/>
    <w:rsid w:val="008F36B2"/>
    <w:rsid w:val="00902069"/>
    <w:rsid w:val="009069B2"/>
    <w:rsid w:val="00914971"/>
    <w:rsid w:val="00915969"/>
    <w:rsid w:val="00916164"/>
    <w:rsid w:val="0091684E"/>
    <w:rsid w:val="0092042A"/>
    <w:rsid w:val="00922753"/>
    <w:rsid w:val="00922B97"/>
    <w:rsid w:val="009230C1"/>
    <w:rsid w:val="009235D0"/>
    <w:rsid w:val="009252F2"/>
    <w:rsid w:val="009265C3"/>
    <w:rsid w:val="00941067"/>
    <w:rsid w:val="00947062"/>
    <w:rsid w:val="00951235"/>
    <w:rsid w:val="0095528F"/>
    <w:rsid w:val="0096037B"/>
    <w:rsid w:val="009769E7"/>
    <w:rsid w:val="009811E4"/>
    <w:rsid w:val="00990706"/>
    <w:rsid w:val="00996250"/>
    <w:rsid w:val="009A3DC5"/>
    <w:rsid w:val="009B4936"/>
    <w:rsid w:val="009B7710"/>
    <w:rsid w:val="009C47DE"/>
    <w:rsid w:val="009D2DA2"/>
    <w:rsid w:val="009D3480"/>
    <w:rsid w:val="009D7931"/>
    <w:rsid w:val="009E4386"/>
    <w:rsid w:val="009E7518"/>
    <w:rsid w:val="009F01F2"/>
    <w:rsid w:val="009F041F"/>
    <w:rsid w:val="009F1585"/>
    <w:rsid w:val="00A07E44"/>
    <w:rsid w:val="00A12F1A"/>
    <w:rsid w:val="00A44467"/>
    <w:rsid w:val="00A4597C"/>
    <w:rsid w:val="00A53A25"/>
    <w:rsid w:val="00A55A9A"/>
    <w:rsid w:val="00A61CDE"/>
    <w:rsid w:val="00A67396"/>
    <w:rsid w:val="00A67C32"/>
    <w:rsid w:val="00A74766"/>
    <w:rsid w:val="00A768EC"/>
    <w:rsid w:val="00A83D79"/>
    <w:rsid w:val="00A847F2"/>
    <w:rsid w:val="00A86F79"/>
    <w:rsid w:val="00A8717E"/>
    <w:rsid w:val="00A91C7C"/>
    <w:rsid w:val="00A95BA2"/>
    <w:rsid w:val="00A96044"/>
    <w:rsid w:val="00AA2B13"/>
    <w:rsid w:val="00AB5AA5"/>
    <w:rsid w:val="00AD4F8A"/>
    <w:rsid w:val="00AF0777"/>
    <w:rsid w:val="00B051B4"/>
    <w:rsid w:val="00B05514"/>
    <w:rsid w:val="00B111FD"/>
    <w:rsid w:val="00B11995"/>
    <w:rsid w:val="00B17724"/>
    <w:rsid w:val="00B2596F"/>
    <w:rsid w:val="00B3242F"/>
    <w:rsid w:val="00B33EF5"/>
    <w:rsid w:val="00B418FE"/>
    <w:rsid w:val="00B55E52"/>
    <w:rsid w:val="00B57F92"/>
    <w:rsid w:val="00BA0C0F"/>
    <w:rsid w:val="00BA5DC4"/>
    <w:rsid w:val="00BB0D67"/>
    <w:rsid w:val="00BC0819"/>
    <w:rsid w:val="00BC1941"/>
    <w:rsid w:val="00BC350A"/>
    <w:rsid w:val="00BC703E"/>
    <w:rsid w:val="00BD37FD"/>
    <w:rsid w:val="00BD7F2A"/>
    <w:rsid w:val="00BE2257"/>
    <w:rsid w:val="00BE5E18"/>
    <w:rsid w:val="00C01E78"/>
    <w:rsid w:val="00C05208"/>
    <w:rsid w:val="00C2368A"/>
    <w:rsid w:val="00C31A34"/>
    <w:rsid w:val="00C34731"/>
    <w:rsid w:val="00C34EDA"/>
    <w:rsid w:val="00C4734C"/>
    <w:rsid w:val="00C518C2"/>
    <w:rsid w:val="00C66455"/>
    <w:rsid w:val="00C700D5"/>
    <w:rsid w:val="00C81715"/>
    <w:rsid w:val="00C8338D"/>
    <w:rsid w:val="00C87C06"/>
    <w:rsid w:val="00CC29DF"/>
    <w:rsid w:val="00CE1F0E"/>
    <w:rsid w:val="00CF2F0F"/>
    <w:rsid w:val="00CF340D"/>
    <w:rsid w:val="00CF3EAB"/>
    <w:rsid w:val="00D00241"/>
    <w:rsid w:val="00D02E9B"/>
    <w:rsid w:val="00D070D0"/>
    <w:rsid w:val="00D220D1"/>
    <w:rsid w:val="00D243EC"/>
    <w:rsid w:val="00D373B5"/>
    <w:rsid w:val="00D4267E"/>
    <w:rsid w:val="00D71EBC"/>
    <w:rsid w:val="00D77D3F"/>
    <w:rsid w:val="00D84FA0"/>
    <w:rsid w:val="00D85779"/>
    <w:rsid w:val="00DA2FE3"/>
    <w:rsid w:val="00DA4EFD"/>
    <w:rsid w:val="00DB6317"/>
    <w:rsid w:val="00DD22DE"/>
    <w:rsid w:val="00DD249B"/>
    <w:rsid w:val="00DD361D"/>
    <w:rsid w:val="00DD6AA3"/>
    <w:rsid w:val="00DE5AA7"/>
    <w:rsid w:val="00DF258C"/>
    <w:rsid w:val="00DF401B"/>
    <w:rsid w:val="00DF5D92"/>
    <w:rsid w:val="00DF65D1"/>
    <w:rsid w:val="00E0530C"/>
    <w:rsid w:val="00E057DE"/>
    <w:rsid w:val="00E058F1"/>
    <w:rsid w:val="00E14903"/>
    <w:rsid w:val="00E171DB"/>
    <w:rsid w:val="00E22FB5"/>
    <w:rsid w:val="00E3395E"/>
    <w:rsid w:val="00E40BED"/>
    <w:rsid w:val="00E43E77"/>
    <w:rsid w:val="00E7303B"/>
    <w:rsid w:val="00E75090"/>
    <w:rsid w:val="00E84101"/>
    <w:rsid w:val="00E92DAC"/>
    <w:rsid w:val="00E94E73"/>
    <w:rsid w:val="00E95F0A"/>
    <w:rsid w:val="00EB03B1"/>
    <w:rsid w:val="00EB371F"/>
    <w:rsid w:val="00EB430E"/>
    <w:rsid w:val="00EB48E9"/>
    <w:rsid w:val="00EE1E1B"/>
    <w:rsid w:val="00EE4185"/>
    <w:rsid w:val="00EE41F9"/>
    <w:rsid w:val="00EF77FB"/>
    <w:rsid w:val="00F00972"/>
    <w:rsid w:val="00F0332C"/>
    <w:rsid w:val="00F0442D"/>
    <w:rsid w:val="00F1203A"/>
    <w:rsid w:val="00F1474D"/>
    <w:rsid w:val="00F15CAA"/>
    <w:rsid w:val="00F17197"/>
    <w:rsid w:val="00F31172"/>
    <w:rsid w:val="00F33BE9"/>
    <w:rsid w:val="00F404A2"/>
    <w:rsid w:val="00F44A9F"/>
    <w:rsid w:val="00F479CF"/>
    <w:rsid w:val="00F55908"/>
    <w:rsid w:val="00F62389"/>
    <w:rsid w:val="00F6536B"/>
    <w:rsid w:val="00F76767"/>
    <w:rsid w:val="00F91834"/>
    <w:rsid w:val="00F943FC"/>
    <w:rsid w:val="00F95EAB"/>
    <w:rsid w:val="00FB4572"/>
    <w:rsid w:val="00FB7165"/>
    <w:rsid w:val="00FC011A"/>
    <w:rsid w:val="00FC1BA6"/>
    <w:rsid w:val="00FC4046"/>
    <w:rsid w:val="00FD09CF"/>
    <w:rsid w:val="00FD4F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185"/>
    <w:pPr>
      <w:spacing w:line="26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0D6A2F"/>
    <w:rPr>
      <w:rFonts w:ascii="Arial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EE41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E4185"/>
    <w:rPr>
      <w:rFonts w:ascii="Arial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EE4185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EE41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E4185"/>
    <w:rPr>
      <w:rFonts w:ascii="Arial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A91C7C"/>
    <w:rPr>
      <w:rFonts w:cs="Times New Roman"/>
      <w:color w:val="0000FF"/>
      <w:u w:val="single"/>
    </w:rPr>
  </w:style>
  <w:style w:type="character" w:customStyle="1" w:styleId="oneofwordshighlight1">
    <w:name w:val="oneofwordshighlight1"/>
    <w:basedOn w:val="Standaardalinea-lettertype"/>
    <w:uiPriority w:val="99"/>
    <w:rsid w:val="00683A01"/>
    <w:rPr>
      <w:rFonts w:cs="Times New Roman"/>
      <w:shd w:val="clear" w:color="auto" w:fill="FFFF00"/>
    </w:rPr>
  </w:style>
  <w:style w:type="paragraph" w:styleId="Ballontekst">
    <w:name w:val="Balloon Text"/>
    <w:basedOn w:val="Standaard"/>
    <w:link w:val="BallontekstChar"/>
    <w:uiPriority w:val="99"/>
    <w:semiHidden/>
    <w:rsid w:val="00DF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5D1"/>
    <w:rPr>
      <w:rFonts w:ascii="Tahoma" w:hAnsi="Tahoma" w:cs="Tahoma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072C2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072C2A"/>
    <w:rPr>
      <w:rFonts w:eastAsia="Times New Roman" w:cs="Times New Roman"/>
      <w:b/>
      <w:bCs/>
      <w:i/>
      <w:iCs/>
      <w:color w:val="4F81BD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C8338D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8338D"/>
    <w:rPr>
      <w:rFonts w:ascii="Arial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C8338D"/>
    <w:rPr>
      <w:rFonts w:cs="Times New Roman"/>
      <w:vertAlign w:val="superscript"/>
    </w:rPr>
  </w:style>
  <w:style w:type="character" w:styleId="Zwaar">
    <w:name w:val="Strong"/>
    <w:basedOn w:val="Standaardalinea-lettertype"/>
    <w:uiPriority w:val="99"/>
    <w:qFormat/>
    <w:rsid w:val="00167BB2"/>
    <w:rPr>
      <w:rFonts w:cs="Times New Roman"/>
      <w:b/>
      <w:bCs/>
    </w:rPr>
  </w:style>
  <w:style w:type="character" w:customStyle="1" w:styleId="em">
    <w:name w:val="em"/>
    <w:basedOn w:val="Standaardalinea-lettertype"/>
    <w:rsid w:val="003C2128"/>
  </w:style>
  <w:style w:type="paragraph" w:styleId="Lijstalinea">
    <w:name w:val="List Paragraph"/>
    <w:basedOn w:val="Standaard"/>
    <w:uiPriority w:val="34"/>
    <w:qFormat/>
    <w:rsid w:val="005B6697"/>
    <w:pPr>
      <w:ind w:left="720"/>
      <w:contextualSpacing/>
    </w:pPr>
  </w:style>
  <w:style w:type="paragraph" w:customStyle="1" w:styleId="bodytext">
    <w:name w:val="bodytext"/>
    <w:basedOn w:val="Standaard"/>
    <w:rsid w:val="00172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locked/>
    <w:rsid w:val="00E40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185"/>
    <w:pPr>
      <w:spacing w:line="260" w:lineRule="atLeast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D6A2F"/>
    <w:pPr>
      <w:keepNext/>
      <w:numPr>
        <w:numId w:val="4"/>
      </w:numPr>
      <w:spacing w:after="120" w:line="240" w:lineRule="atLeast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0D6A2F"/>
    <w:pPr>
      <w:keepNext/>
      <w:numPr>
        <w:ilvl w:val="1"/>
        <w:numId w:val="4"/>
      </w:numPr>
      <w:spacing w:after="120" w:line="240" w:lineRule="atLeas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qFormat/>
    <w:rsid w:val="000D6A2F"/>
    <w:pPr>
      <w:keepNext/>
      <w:numPr>
        <w:ilvl w:val="2"/>
        <w:numId w:val="4"/>
      </w:numPr>
      <w:spacing w:after="120" w:line="240" w:lineRule="atLeast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0D6A2F"/>
    <w:pPr>
      <w:keepNext/>
      <w:numPr>
        <w:ilvl w:val="3"/>
        <w:numId w:val="4"/>
      </w:numPr>
      <w:spacing w:after="120" w:line="240" w:lineRule="atLeas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0D6A2F"/>
    <w:rPr>
      <w:rFonts w:ascii="Arial" w:hAnsi="Arial" w:cs="Times New Roman"/>
      <w:b/>
      <w:kern w:val="28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0D6A2F"/>
    <w:rPr>
      <w:rFonts w:ascii="Arial" w:hAnsi="Arial" w:cs="Times New Roman"/>
      <w:b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EE41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EE4185"/>
    <w:rPr>
      <w:rFonts w:ascii="Arial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EE4185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EE41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EE4185"/>
    <w:rPr>
      <w:rFonts w:ascii="Arial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A91C7C"/>
    <w:rPr>
      <w:rFonts w:cs="Times New Roman"/>
      <w:color w:val="0000FF"/>
      <w:u w:val="single"/>
    </w:rPr>
  </w:style>
  <w:style w:type="character" w:customStyle="1" w:styleId="oneofwordshighlight1">
    <w:name w:val="oneofwordshighlight1"/>
    <w:basedOn w:val="Standaardalinea-lettertype"/>
    <w:uiPriority w:val="99"/>
    <w:rsid w:val="00683A01"/>
    <w:rPr>
      <w:rFonts w:cs="Times New Roman"/>
      <w:shd w:val="clear" w:color="auto" w:fill="FFFF00"/>
    </w:rPr>
  </w:style>
  <w:style w:type="paragraph" w:styleId="Ballontekst">
    <w:name w:val="Balloon Text"/>
    <w:basedOn w:val="Standaard"/>
    <w:link w:val="BallontekstChar"/>
    <w:uiPriority w:val="99"/>
    <w:semiHidden/>
    <w:rsid w:val="00DF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F65D1"/>
    <w:rPr>
      <w:rFonts w:ascii="Tahoma" w:hAnsi="Tahoma" w:cs="Tahoma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072C2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072C2A"/>
    <w:rPr>
      <w:rFonts w:eastAsia="Times New Roman" w:cs="Times New Roman"/>
      <w:b/>
      <w:bCs/>
      <w:i/>
      <w:iCs/>
      <w:color w:val="4F81BD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C8338D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C8338D"/>
    <w:rPr>
      <w:rFonts w:ascii="Arial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C8338D"/>
    <w:rPr>
      <w:rFonts w:cs="Times New Roman"/>
      <w:vertAlign w:val="superscript"/>
    </w:rPr>
  </w:style>
  <w:style w:type="character" w:styleId="Zwaar">
    <w:name w:val="Strong"/>
    <w:basedOn w:val="Standaardalinea-lettertype"/>
    <w:uiPriority w:val="99"/>
    <w:qFormat/>
    <w:rsid w:val="00167BB2"/>
    <w:rPr>
      <w:rFonts w:cs="Times New Roman"/>
      <w:b/>
      <w:bCs/>
    </w:rPr>
  </w:style>
  <w:style w:type="character" w:customStyle="1" w:styleId="em">
    <w:name w:val="em"/>
    <w:basedOn w:val="Standaardalinea-lettertype"/>
    <w:rsid w:val="003C2128"/>
  </w:style>
  <w:style w:type="paragraph" w:styleId="Lijstalinea">
    <w:name w:val="List Paragraph"/>
    <w:basedOn w:val="Standaard"/>
    <w:uiPriority w:val="34"/>
    <w:qFormat/>
    <w:rsid w:val="005B6697"/>
    <w:pPr>
      <w:ind w:left="720"/>
      <w:contextualSpacing/>
    </w:pPr>
  </w:style>
  <w:style w:type="paragraph" w:customStyle="1" w:styleId="bodytext">
    <w:name w:val="bodytext"/>
    <w:basedOn w:val="Standaard"/>
    <w:rsid w:val="00172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locked/>
    <w:rsid w:val="00E40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4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08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hyperlink" Target="http://www.rechtspraak.nl" TargetMode="External"/><Relationship Id="rId1" Type="http://schemas.openxmlformats.org/officeDocument/2006/relationships/hyperlink" Target="http://www.nationaleombudsman.nl" TargetMode="External"/><Relationship Id="rId4" Type="http://schemas.openxmlformats.org/officeDocument/2006/relationships/hyperlink" Target="http://www.s-hertogenbos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B1E8-F863-4FD5-972A-27E0691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5</Pages>
  <Words>2213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Nass</dc:creator>
  <cp:lastModifiedBy>Yvette Nass</cp:lastModifiedBy>
  <cp:revision>63</cp:revision>
  <cp:lastPrinted>2013-09-18T13:40:00Z</cp:lastPrinted>
  <dcterms:created xsi:type="dcterms:W3CDTF">2013-11-27T13:00:00Z</dcterms:created>
  <dcterms:modified xsi:type="dcterms:W3CDTF">2013-12-12T13:57:00Z</dcterms:modified>
</cp:coreProperties>
</file>